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23" w:rsidRDefault="00C31523" w:rsidP="00EA4CA5">
      <w:pPr>
        <w:widowControl w:val="0"/>
        <w:suppressAutoHyphens/>
        <w:spacing w:before="28" w:after="0"/>
        <w:jc w:val="center"/>
        <w:rPr>
          <w:rFonts w:eastAsia="SimSun" w:cs="Mangal"/>
          <w:b/>
          <w:kern w:val="2"/>
          <w:sz w:val="28"/>
          <w:szCs w:val="28"/>
          <w:lang w:eastAsia="zh-CN" w:bidi="hi-IN"/>
        </w:rPr>
      </w:pPr>
    </w:p>
    <w:p w:rsidR="00C31523" w:rsidRPr="00B04B46" w:rsidRDefault="00C31523" w:rsidP="00C3152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  <w:r w:rsidRPr="00B04B46">
        <w:rPr>
          <w:rFonts w:ascii="Arial" w:eastAsia="Times New Roman" w:hAnsi="Arial" w:cs="Arial"/>
          <w:b/>
          <w:bCs/>
          <w:lang w:eastAsia="zh-CN"/>
        </w:rPr>
        <w:t>АДМИНИСТРАЦИЯ</w:t>
      </w:r>
    </w:p>
    <w:p w:rsidR="00C31523" w:rsidRPr="00B04B46" w:rsidRDefault="00C31523" w:rsidP="00C3152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  <w:r w:rsidRPr="00B04B46">
        <w:rPr>
          <w:rFonts w:ascii="Arial" w:eastAsia="Times New Roman" w:hAnsi="Arial" w:cs="Arial"/>
          <w:b/>
          <w:bCs/>
          <w:lang w:eastAsia="zh-CN"/>
        </w:rPr>
        <w:t>СТАРОПОЛТАВСКОГО СЕЛЬСКОГО ПОСЕЛЕНИЯ</w:t>
      </w:r>
    </w:p>
    <w:p w:rsidR="00C31523" w:rsidRPr="00B04B46" w:rsidRDefault="00C31523" w:rsidP="00C3152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  <w:r w:rsidRPr="00B04B46">
        <w:rPr>
          <w:rFonts w:ascii="Arial" w:eastAsia="Times New Roman" w:hAnsi="Arial" w:cs="Arial"/>
          <w:b/>
          <w:bCs/>
          <w:lang w:eastAsia="zh-CN"/>
        </w:rPr>
        <w:t>Старополтавского муниципального района Волгоградской области</w:t>
      </w:r>
    </w:p>
    <w:p w:rsidR="00C31523" w:rsidRPr="00B04B46" w:rsidRDefault="00C31523" w:rsidP="00C3152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C31523" w:rsidRPr="00B04B46" w:rsidRDefault="00C31523" w:rsidP="00C31523">
      <w:pPr>
        <w:widowControl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C31523" w:rsidRPr="00B04B46" w:rsidRDefault="00C31523" w:rsidP="00C3152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ru-RU"/>
        </w:rPr>
      </w:pPr>
      <w:r w:rsidRPr="00B04B46">
        <w:rPr>
          <w:rFonts w:ascii="Arial" w:eastAsia="Times New Roman" w:hAnsi="Arial" w:cs="Arial"/>
          <w:b/>
          <w:lang w:eastAsia="ru-RU"/>
        </w:rPr>
        <w:t>ПОСТАНОВЛЕНИЕ</w:t>
      </w:r>
    </w:p>
    <w:p w:rsidR="00C31523" w:rsidRPr="00B04B46" w:rsidRDefault="00C31523" w:rsidP="00C31523">
      <w:pPr>
        <w:widowControl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C31523" w:rsidRPr="00B04B46" w:rsidRDefault="00C31523" w:rsidP="00C31523">
      <w:pPr>
        <w:widowControl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B04B46">
        <w:rPr>
          <w:rFonts w:ascii="Arial" w:eastAsia="Times New Roman" w:hAnsi="Arial" w:cs="Arial"/>
          <w:lang w:eastAsia="ru-RU"/>
        </w:rPr>
        <w:t>от «</w:t>
      </w:r>
      <w:r w:rsidRPr="00B04B46">
        <w:rPr>
          <w:rFonts w:ascii="Arial" w:eastAsia="Times New Roman" w:hAnsi="Arial" w:cs="Arial"/>
          <w:color w:val="000000"/>
          <w:lang w:eastAsia="ru-RU"/>
        </w:rPr>
        <w:t xml:space="preserve">03» октября  </w:t>
      </w:r>
      <w:r w:rsidRPr="00B04B46">
        <w:rPr>
          <w:rFonts w:ascii="Arial" w:eastAsia="Times New Roman" w:hAnsi="Arial" w:cs="Arial"/>
          <w:color w:val="000000"/>
          <w:spacing w:val="7"/>
          <w:lang w:eastAsia="ru-RU"/>
        </w:rPr>
        <w:t xml:space="preserve">2025 г.                                                                     </w:t>
      </w:r>
      <w:r w:rsidR="00B04B46">
        <w:rPr>
          <w:rFonts w:ascii="Arial" w:eastAsia="Times New Roman" w:hAnsi="Arial" w:cs="Arial"/>
          <w:color w:val="000000"/>
          <w:spacing w:val="7"/>
          <w:lang w:eastAsia="ru-RU"/>
        </w:rPr>
        <w:t xml:space="preserve">             </w:t>
      </w:r>
      <w:r w:rsidRPr="00B04B46">
        <w:rPr>
          <w:rFonts w:ascii="Arial" w:eastAsia="Times New Roman" w:hAnsi="Arial" w:cs="Arial"/>
          <w:color w:val="000000"/>
          <w:spacing w:val="7"/>
          <w:lang w:eastAsia="ru-RU"/>
        </w:rPr>
        <w:t xml:space="preserve">    </w:t>
      </w:r>
      <w:r w:rsidRPr="00B04B46">
        <w:rPr>
          <w:rFonts w:ascii="Arial" w:eastAsia="Times New Roman" w:hAnsi="Arial" w:cs="Arial"/>
          <w:lang w:eastAsia="ru-RU"/>
        </w:rPr>
        <w:t>№</w:t>
      </w:r>
      <w:r w:rsidRPr="00B04B46">
        <w:rPr>
          <w:rFonts w:ascii="Arial" w:eastAsia="Times New Roman" w:hAnsi="Arial" w:cs="Arial"/>
          <w:color w:val="000000"/>
          <w:spacing w:val="7"/>
          <w:lang w:eastAsia="ru-RU"/>
        </w:rPr>
        <w:t xml:space="preserve">  106</w:t>
      </w:r>
    </w:p>
    <w:p w:rsidR="00C31523" w:rsidRPr="00B04B46" w:rsidRDefault="00C31523" w:rsidP="00EA4CA5">
      <w:pPr>
        <w:widowControl w:val="0"/>
        <w:suppressAutoHyphens/>
        <w:spacing w:before="28" w:after="0"/>
        <w:jc w:val="center"/>
        <w:rPr>
          <w:rFonts w:ascii="Arial" w:eastAsia="SimSun" w:hAnsi="Arial" w:cs="Arial"/>
          <w:b/>
          <w:kern w:val="2"/>
          <w:lang w:eastAsia="zh-CN" w:bidi="hi-IN"/>
        </w:rPr>
      </w:pPr>
    </w:p>
    <w:p w:rsidR="00B3636E" w:rsidRPr="00B04B46" w:rsidRDefault="00B3636E" w:rsidP="007960E8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trike/>
          <w:color w:val="FF0000"/>
          <w:lang w:eastAsia="ru-RU"/>
        </w:rPr>
      </w:pPr>
      <w:r w:rsidRPr="00B04B46">
        <w:rPr>
          <w:rFonts w:ascii="Arial" w:eastAsia="Times New Roman" w:hAnsi="Arial" w:cs="Arial"/>
          <w:b/>
          <w:lang w:eastAsia="ru-RU"/>
        </w:rPr>
        <w:t>О создании</w:t>
      </w:r>
      <w:r w:rsidR="005619AD" w:rsidRPr="00B04B46">
        <w:rPr>
          <w:rFonts w:ascii="Arial" w:eastAsia="Times New Roman" w:hAnsi="Arial" w:cs="Arial"/>
          <w:lang w:eastAsia="ru-RU"/>
        </w:rPr>
        <w:t xml:space="preserve"> </w:t>
      </w:r>
      <w:r w:rsidR="005619AD" w:rsidRPr="00B04B46">
        <w:rPr>
          <w:rFonts w:ascii="Arial" w:eastAsia="Times New Roman" w:hAnsi="Arial" w:cs="Arial"/>
          <w:b/>
          <w:lang w:eastAsia="ru-RU"/>
        </w:rPr>
        <w:t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B04B46">
        <w:rPr>
          <w:rFonts w:ascii="Arial" w:eastAsia="Times New Roman" w:hAnsi="Arial" w:cs="Arial"/>
          <w:bCs/>
          <w:iCs/>
          <w:lang w:eastAsia="ru-RU"/>
        </w:rPr>
        <w:t xml:space="preserve"> </w:t>
      </w:r>
      <w:r w:rsidR="00090C09" w:rsidRPr="00B04B46">
        <w:rPr>
          <w:rFonts w:ascii="Arial" w:eastAsia="Times New Roman" w:hAnsi="Arial" w:cs="Arial"/>
          <w:b/>
          <w:bCs/>
          <w:iCs/>
          <w:lang w:eastAsia="ru-RU"/>
        </w:rPr>
        <w:t xml:space="preserve">Старополтавского сельского поселения </w:t>
      </w:r>
    </w:p>
    <w:p w:rsidR="00D5636F" w:rsidRPr="00B04B46" w:rsidRDefault="00D5636F" w:rsidP="001C3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/>
          <w:lang w:eastAsia="ru-RU"/>
        </w:rPr>
      </w:pPr>
    </w:p>
    <w:p w:rsidR="00764005" w:rsidRPr="00B04B46" w:rsidRDefault="00B3636E" w:rsidP="00330EC8">
      <w:pPr>
        <w:spacing w:after="14" w:line="240" w:lineRule="auto"/>
        <w:ind w:right="56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В соответствии с Жилищным</w:t>
      </w:r>
      <w:r w:rsidR="00330EC8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кодексом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Российской Федерации, Федеральным </w:t>
      </w:r>
      <w:r w:rsidR="001B7D18" w:rsidRPr="00B04B46">
        <w:rPr>
          <w:rFonts w:ascii="Arial" w:eastAsia="Times New Roman" w:hAnsi="Arial" w:cs="Arial"/>
          <w:color w:val="000000" w:themeColor="text1"/>
          <w:lang w:eastAsia="ru-RU"/>
        </w:rPr>
        <w:t>законом от 01.10.2003 № 131-</w:t>
      </w:r>
      <w:r w:rsidR="00BF282D" w:rsidRPr="00B04B46">
        <w:rPr>
          <w:rFonts w:ascii="Arial" w:eastAsia="Times New Roman" w:hAnsi="Arial" w:cs="Arial"/>
          <w:color w:val="000000" w:themeColor="text1"/>
          <w:lang w:eastAsia="ru-RU"/>
        </w:rPr>
        <w:t>ФЗ "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Об общих принципах организации местного самоуп</w:t>
      </w:r>
      <w:r w:rsidR="00BF282D" w:rsidRPr="00B04B46">
        <w:rPr>
          <w:rFonts w:ascii="Arial" w:eastAsia="Times New Roman" w:hAnsi="Arial" w:cs="Arial"/>
          <w:color w:val="000000" w:themeColor="text1"/>
          <w:lang w:eastAsia="ru-RU"/>
        </w:rPr>
        <w:t>равления в Российской Федерации"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, постановлением Правительства Российс</w:t>
      </w:r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>кой Федерации от 28.01.2006 № 47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BF282D" w:rsidRPr="00B04B46">
        <w:rPr>
          <w:rFonts w:ascii="Arial" w:eastAsia="Times New Roman" w:hAnsi="Arial" w:cs="Arial"/>
          <w:color w:val="000000" w:themeColor="text1"/>
          <w:lang w:eastAsia="ru-RU"/>
        </w:rPr>
        <w:t>"</w:t>
      </w:r>
      <w:r w:rsidR="00330EC8" w:rsidRPr="00B04B46">
        <w:rPr>
          <w:rFonts w:ascii="Arial" w:eastAsia="Times New Roman" w:hAnsi="Arial" w:cs="Arial"/>
          <w:color w:val="000000" w:themeColor="text1"/>
          <w:lang w:eastAsia="ru-RU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BF282D" w:rsidRPr="00B04B46">
        <w:rPr>
          <w:rFonts w:ascii="Arial" w:eastAsia="Times New Roman" w:hAnsi="Arial" w:cs="Arial"/>
          <w:color w:val="000000" w:themeColor="text1"/>
          <w:lang w:eastAsia="ru-RU"/>
        </w:rPr>
        <w:t>мом и жилого дома садовым домом"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="00D939B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330EC8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руководствуясь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Уставом</w:t>
      </w:r>
      <w:proofErr w:type="gramEnd"/>
      <w:r w:rsidR="00090C09" w:rsidRPr="00B04B46">
        <w:rPr>
          <w:rFonts w:ascii="Arial" w:eastAsia="Times New Roman" w:hAnsi="Arial" w:cs="Arial"/>
          <w:bCs/>
          <w:iCs/>
          <w:lang w:eastAsia="ru-RU"/>
        </w:rPr>
        <w:t xml:space="preserve"> 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>Старополтавского сельского поселения Старополтавского муниципального района Волгоградской области</w:t>
      </w:r>
      <w:r w:rsidR="00E56A6B" w:rsidRPr="00B04B46">
        <w:rPr>
          <w:rFonts w:ascii="Arial" w:eastAsia="Times New Roman" w:hAnsi="Arial" w:cs="Arial"/>
          <w:color w:val="000000" w:themeColor="text1"/>
          <w:lang w:eastAsia="ru-RU"/>
        </w:rPr>
        <w:t>, администрация</w:t>
      </w:r>
      <w:r w:rsidR="00090C09" w:rsidRPr="00B04B46">
        <w:rPr>
          <w:rFonts w:ascii="Arial" w:eastAsia="Times New Roman" w:hAnsi="Arial" w:cs="Arial"/>
          <w:bCs/>
          <w:iCs/>
          <w:lang w:eastAsia="ru-RU"/>
        </w:rPr>
        <w:t xml:space="preserve"> 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>Старополтавского сельского поселения Старополтавского муниципального района Волгоградской области</w:t>
      </w:r>
      <w:r w:rsidR="006F46B5" w:rsidRPr="00B04B46">
        <w:rPr>
          <w:rFonts w:ascii="Arial" w:eastAsia="Times New Roman" w:hAnsi="Arial" w:cs="Arial"/>
          <w:bCs/>
          <w:lang w:eastAsia="ru-RU"/>
        </w:rPr>
        <w:t xml:space="preserve"> </w:t>
      </w:r>
      <w:proofErr w:type="gramStart"/>
      <w:r w:rsidR="008A5D42" w:rsidRPr="00B04B46">
        <w:rPr>
          <w:rFonts w:ascii="Arial" w:eastAsia="Times New Roman" w:hAnsi="Arial" w:cs="Arial"/>
          <w:color w:val="000000" w:themeColor="text1"/>
          <w:lang w:eastAsia="ru-RU"/>
        </w:rPr>
        <w:t>п</w:t>
      </w:r>
      <w:proofErr w:type="gramEnd"/>
      <w:r w:rsidR="008A5D42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о с т а н о в л я е т:</w:t>
      </w:r>
    </w:p>
    <w:p w:rsidR="008A5D42" w:rsidRPr="00B04B46" w:rsidRDefault="008A5D42" w:rsidP="00330EC8">
      <w:pPr>
        <w:spacing w:after="14" w:line="240" w:lineRule="auto"/>
        <w:ind w:right="56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3636E" w:rsidRPr="00B04B46" w:rsidRDefault="00B3636E" w:rsidP="006F46B5">
      <w:pPr>
        <w:numPr>
          <w:ilvl w:val="0"/>
          <w:numId w:val="33"/>
        </w:numPr>
        <w:spacing w:after="0" w:line="240" w:lineRule="auto"/>
        <w:ind w:left="0" w:right="56" w:firstLine="709"/>
        <w:jc w:val="both"/>
        <w:rPr>
          <w:rFonts w:ascii="Arial" w:eastAsia="Times New Roman" w:hAnsi="Arial" w:cs="Arial"/>
          <w:lang w:eastAsia="ru-RU"/>
        </w:rPr>
      </w:pPr>
      <w:r w:rsidRPr="00B04B46">
        <w:rPr>
          <w:rFonts w:ascii="Arial" w:eastAsia="Times New Roman" w:hAnsi="Arial" w:cs="Arial"/>
          <w:lang w:eastAsia="ru-RU"/>
        </w:rPr>
        <w:t>Создать межведомственную комиссию</w:t>
      </w:r>
      <w:r w:rsidR="005619AD" w:rsidRPr="00B04B46">
        <w:rPr>
          <w:rFonts w:ascii="Arial" w:eastAsia="Times New Roman" w:hAnsi="Arial" w:cs="Arial"/>
          <w:b/>
          <w:lang w:eastAsia="ru-RU"/>
        </w:rPr>
        <w:t xml:space="preserve"> </w:t>
      </w:r>
      <w:r w:rsidR="005619AD" w:rsidRPr="00B04B46">
        <w:rPr>
          <w:rFonts w:ascii="Arial" w:eastAsia="Times New Roman" w:hAnsi="Arial" w:cs="Arial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B04B46">
        <w:rPr>
          <w:rFonts w:ascii="Arial" w:eastAsia="Times New Roman" w:hAnsi="Arial" w:cs="Arial"/>
          <w:bCs/>
          <w:iCs/>
          <w:lang w:eastAsia="ru-RU"/>
        </w:rPr>
        <w:t xml:space="preserve"> Старополтавского сельского поселения </w:t>
      </w:r>
      <w:r w:rsidR="00363E4C" w:rsidRPr="00B04B46">
        <w:rPr>
          <w:rFonts w:ascii="Arial" w:eastAsia="Times New Roman" w:hAnsi="Arial" w:cs="Arial"/>
          <w:lang w:eastAsia="ru-RU"/>
        </w:rPr>
        <w:t>и утвердить ее состав.</w:t>
      </w:r>
    </w:p>
    <w:p w:rsidR="006F46B5" w:rsidRPr="00B04B46" w:rsidRDefault="00363E4C" w:rsidP="006F46B5">
      <w:pPr>
        <w:numPr>
          <w:ilvl w:val="0"/>
          <w:numId w:val="33"/>
        </w:numPr>
        <w:spacing w:after="0" w:line="240" w:lineRule="auto"/>
        <w:ind w:left="0" w:right="56" w:firstLine="709"/>
        <w:jc w:val="both"/>
        <w:rPr>
          <w:rFonts w:ascii="Arial" w:eastAsia="Times New Roman" w:hAnsi="Arial" w:cs="Arial"/>
          <w:lang w:eastAsia="ru-RU"/>
        </w:rPr>
      </w:pPr>
      <w:r w:rsidRPr="00B04B46">
        <w:rPr>
          <w:rFonts w:ascii="Arial" w:eastAsia="Times New Roman" w:hAnsi="Arial" w:cs="Arial"/>
          <w:lang w:eastAsia="ru-RU"/>
        </w:rPr>
        <w:t xml:space="preserve">Утвердить прилагаемое </w:t>
      </w:r>
      <w:r w:rsidR="00BF282D" w:rsidRPr="00B04B46">
        <w:rPr>
          <w:rFonts w:ascii="Arial" w:eastAsia="Times New Roman" w:hAnsi="Arial" w:cs="Arial"/>
          <w:lang w:eastAsia="ru-RU"/>
        </w:rPr>
        <w:t>Положение о межведомственной комиссии</w:t>
      </w:r>
      <w:r w:rsidR="005619AD" w:rsidRPr="00B04B46">
        <w:rPr>
          <w:rFonts w:ascii="Arial" w:eastAsia="Times New Roman" w:hAnsi="Arial" w:cs="Arial"/>
          <w:b/>
          <w:lang w:eastAsia="ru-RU"/>
        </w:rPr>
        <w:t xml:space="preserve"> </w:t>
      </w:r>
      <w:r w:rsidR="005619AD" w:rsidRPr="00B04B46">
        <w:rPr>
          <w:rFonts w:ascii="Arial" w:eastAsia="Times New Roman" w:hAnsi="Arial" w:cs="Arial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B04B46">
        <w:rPr>
          <w:rFonts w:ascii="Arial" w:eastAsia="Times New Roman" w:hAnsi="Arial" w:cs="Arial"/>
          <w:bCs/>
          <w:iCs/>
          <w:lang w:eastAsia="ru-RU"/>
        </w:rPr>
        <w:t xml:space="preserve"> Старополтавского сельского поселения</w:t>
      </w:r>
      <w:r w:rsidRPr="00B04B46">
        <w:rPr>
          <w:rFonts w:ascii="Arial" w:eastAsia="Times New Roman" w:hAnsi="Arial" w:cs="Arial"/>
          <w:lang w:eastAsia="ru-RU"/>
        </w:rPr>
        <w:t>.</w:t>
      </w:r>
    </w:p>
    <w:p w:rsidR="00090C09" w:rsidRPr="00B04B46" w:rsidRDefault="006F46B5" w:rsidP="00EB0E76">
      <w:pPr>
        <w:numPr>
          <w:ilvl w:val="0"/>
          <w:numId w:val="33"/>
        </w:numPr>
        <w:spacing w:after="0" w:line="240" w:lineRule="auto"/>
        <w:ind w:left="0" w:right="56" w:firstLine="709"/>
        <w:jc w:val="both"/>
        <w:rPr>
          <w:rFonts w:ascii="Arial" w:eastAsia="Times New Roman" w:hAnsi="Arial" w:cs="Arial"/>
          <w:lang w:eastAsia="ru-RU"/>
        </w:rPr>
      </w:pPr>
      <w:r w:rsidRPr="00B04B46">
        <w:rPr>
          <w:rFonts w:ascii="Arial" w:hAnsi="Arial" w:cs="Arial"/>
          <w:bCs/>
          <w:color w:val="000000"/>
        </w:rPr>
        <w:t>Настоящее постановление вступает в силу со дня его официального опубликования</w:t>
      </w:r>
      <w:r w:rsidR="00090C09" w:rsidRPr="00B04B46">
        <w:rPr>
          <w:rFonts w:ascii="Arial" w:hAnsi="Arial" w:cs="Arial"/>
          <w:bCs/>
          <w:color w:val="000000"/>
        </w:rPr>
        <w:t xml:space="preserve"> (обнародования) и подлежит размещению </w:t>
      </w:r>
      <w:r w:rsidR="00090C09" w:rsidRPr="00B04B46">
        <w:rPr>
          <w:rFonts w:ascii="Arial" w:hAnsi="Arial" w:cs="Arial"/>
          <w:bCs/>
          <w:color w:val="000000"/>
          <w:lang w:bidi="ru-RU"/>
        </w:rPr>
        <w:t xml:space="preserve">на официальном сайте </w:t>
      </w:r>
      <w:r w:rsidR="00090C09" w:rsidRPr="00B04B46">
        <w:rPr>
          <w:rFonts w:ascii="Arial" w:hAnsi="Arial" w:cs="Arial"/>
          <w:bCs/>
          <w:iCs/>
          <w:color w:val="000000"/>
          <w:lang w:bidi="ru-RU"/>
        </w:rPr>
        <w:t>Старополтавского сельского поселения Старополтавского муниципального района Волгоградской области</w:t>
      </w:r>
      <w:r w:rsidR="00090C09" w:rsidRPr="00B04B46">
        <w:rPr>
          <w:rFonts w:ascii="Arial" w:hAnsi="Arial" w:cs="Arial"/>
          <w:bCs/>
          <w:color w:val="000000"/>
          <w:lang w:bidi="ru-RU"/>
        </w:rPr>
        <w:t xml:space="preserve"> (https://staropoltavskoe-sp.ru/).</w:t>
      </w:r>
      <w:r w:rsidRPr="00B04B46">
        <w:rPr>
          <w:rFonts w:ascii="Arial" w:hAnsi="Arial" w:cs="Arial"/>
          <w:bCs/>
          <w:color w:val="000000"/>
        </w:rPr>
        <w:t xml:space="preserve"> </w:t>
      </w:r>
    </w:p>
    <w:p w:rsidR="006F46B5" w:rsidRPr="00B04B46" w:rsidRDefault="006F46B5" w:rsidP="00EB0E76">
      <w:pPr>
        <w:numPr>
          <w:ilvl w:val="0"/>
          <w:numId w:val="33"/>
        </w:numPr>
        <w:spacing w:after="0" w:line="240" w:lineRule="auto"/>
        <w:ind w:left="0" w:right="56" w:firstLine="709"/>
        <w:jc w:val="both"/>
        <w:rPr>
          <w:rFonts w:ascii="Arial" w:eastAsia="Times New Roman" w:hAnsi="Arial" w:cs="Arial"/>
          <w:lang w:eastAsia="ru-RU"/>
        </w:rPr>
      </w:pPr>
      <w:proofErr w:type="gramStart"/>
      <w:r w:rsidRPr="00B04B46">
        <w:rPr>
          <w:rFonts w:ascii="Arial" w:hAnsi="Arial" w:cs="Arial"/>
          <w:color w:val="000000"/>
        </w:rPr>
        <w:t>Контроль за</w:t>
      </w:r>
      <w:proofErr w:type="gramEnd"/>
      <w:r w:rsidRPr="00B04B46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6F46B5" w:rsidRPr="00B04B46" w:rsidRDefault="006F46B5" w:rsidP="006F46B5">
      <w:pPr>
        <w:widowControl w:val="0"/>
        <w:autoSpaceDE w:val="0"/>
        <w:spacing w:after="0" w:line="240" w:lineRule="auto"/>
        <w:rPr>
          <w:rFonts w:ascii="Arial" w:hAnsi="Arial" w:cs="Arial"/>
        </w:rPr>
      </w:pPr>
    </w:p>
    <w:p w:rsidR="006F46B5" w:rsidRPr="00B04B46" w:rsidRDefault="006F46B5" w:rsidP="006F46B5">
      <w:pPr>
        <w:widowControl w:val="0"/>
        <w:autoSpaceDE w:val="0"/>
        <w:spacing w:after="0" w:line="240" w:lineRule="auto"/>
        <w:rPr>
          <w:rFonts w:ascii="Arial" w:hAnsi="Arial" w:cs="Arial"/>
        </w:rPr>
      </w:pPr>
    </w:p>
    <w:p w:rsidR="006F46B5" w:rsidRPr="00B04B46" w:rsidRDefault="006F46B5" w:rsidP="006F46B5">
      <w:pPr>
        <w:widowControl w:val="0"/>
        <w:autoSpaceDE w:val="0"/>
        <w:spacing w:after="0" w:line="240" w:lineRule="auto"/>
        <w:rPr>
          <w:rFonts w:ascii="Arial" w:hAnsi="Arial" w:cs="Arial"/>
        </w:rPr>
      </w:pPr>
    </w:p>
    <w:p w:rsidR="006F46B5" w:rsidRPr="00B04B46" w:rsidRDefault="006F46B5" w:rsidP="006F46B5">
      <w:pPr>
        <w:widowControl w:val="0"/>
        <w:autoSpaceDE w:val="0"/>
        <w:spacing w:after="0" w:line="240" w:lineRule="auto"/>
        <w:rPr>
          <w:rFonts w:ascii="Arial" w:hAnsi="Arial" w:cs="Arial"/>
          <w:iCs/>
        </w:rPr>
      </w:pPr>
      <w:r w:rsidRPr="00B04B46">
        <w:rPr>
          <w:rFonts w:ascii="Arial" w:hAnsi="Arial" w:cs="Arial"/>
        </w:rPr>
        <w:t>Глава</w:t>
      </w:r>
      <w:r w:rsidR="00090C09" w:rsidRPr="00B04B46">
        <w:rPr>
          <w:rFonts w:ascii="Arial" w:eastAsia="Times New Roman" w:hAnsi="Arial" w:cs="Arial"/>
          <w:bCs/>
          <w:iCs/>
          <w:lang w:eastAsia="ru-RU"/>
        </w:rPr>
        <w:t xml:space="preserve"> </w:t>
      </w:r>
      <w:r w:rsidR="00090C09" w:rsidRPr="00B04B46">
        <w:rPr>
          <w:rFonts w:ascii="Arial" w:hAnsi="Arial" w:cs="Arial"/>
          <w:bCs/>
          <w:iCs/>
        </w:rPr>
        <w:t>Старополтавского</w:t>
      </w:r>
      <w:r w:rsidRPr="00B04B46">
        <w:rPr>
          <w:rFonts w:ascii="Arial" w:hAnsi="Arial" w:cs="Arial"/>
        </w:rPr>
        <w:t xml:space="preserve"> </w:t>
      </w:r>
    </w:p>
    <w:p w:rsidR="006F46B5" w:rsidRPr="00B04B46" w:rsidRDefault="006F46B5" w:rsidP="006F46B5">
      <w:pPr>
        <w:widowControl w:val="0"/>
        <w:autoSpaceDE w:val="0"/>
        <w:spacing w:after="0" w:line="240" w:lineRule="auto"/>
        <w:rPr>
          <w:rFonts w:ascii="Arial" w:hAnsi="Arial" w:cs="Arial"/>
          <w:iCs/>
        </w:rPr>
      </w:pPr>
      <w:r w:rsidRPr="00B04B46">
        <w:rPr>
          <w:rFonts w:ascii="Arial" w:hAnsi="Arial" w:cs="Arial"/>
          <w:iCs/>
        </w:rPr>
        <w:t xml:space="preserve">сельского поселения                                              </w:t>
      </w:r>
      <w:r w:rsidR="003C4E6B" w:rsidRPr="00B04B46">
        <w:rPr>
          <w:rFonts w:ascii="Arial" w:hAnsi="Arial" w:cs="Arial"/>
          <w:iCs/>
        </w:rPr>
        <w:t xml:space="preserve">                         </w:t>
      </w:r>
      <w:r w:rsidR="00B04B46">
        <w:rPr>
          <w:rFonts w:ascii="Arial" w:hAnsi="Arial" w:cs="Arial"/>
          <w:iCs/>
        </w:rPr>
        <w:t xml:space="preserve">                  </w:t>
      </w:r>
      <w:r w:rsidR="003C4E6B" w:rsidRPr="00B04B46">
        <w:rPr>
          <w:rFonts w:ascii="Arial" w:hAnsi="Arial" w:cs="Arial"/>
          <w:iCs/>
        </w:rPr>
        <w:t>И.А. Штаймнец</w:t>
      </w:r>
    </w:p>
    <w:p w:rsidR="006F46B5" w:rsidRPr="00B04B46" w:rsidRDefault="00B04B46" w:rsidP="006F46B5">
      <w:pPr>
        <w:spacing w:after="0" w:line="240" w:lineRule="auto"/>
        <w:ind w:right="5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</w:t>
      </w:r>
    </w:p>
    <w:p w:rsidR="00FC6E8C" w:rsidRPr="00B04B46" w:rsidRDefault="00FC6E8C" w:rsidP="005926DC">
      <w:pPr>
        <w:spacing w:after="0" w:line="240" w:lineRule="auto"/>
        <w:ind w:right="57"/>
        <w:rPr>
          <w:rFonts w:ascii="Arial" w:eastAsia="Times New Roman" w:hAnsi="Arial" w:cs="Arial"/>
          <w:bCs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B04B46" w:rsidRDefault="00B04B46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</w:p>
    <w:p w:rsidR="00FC6E8C" w:rsidRPr="00B04B46" w:rsidRDefault="00FC6E8C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  <w:r w:rsidRPr="00B04B46">
        <w:rPr>
          <w:rFonts w:ascii="Arial" w:eastAsia="Times New Roman" w:hAnsi="Arial" w:cs="Arial"/>
          <w:lang w:eastAsia="ru-RU"/>
        </w:rPr>
        <w:lastRenderedPageBreak/>
        <w:t>УТВЕРЖДЕН</w:t>
      </w:r>
    </w:p>
    <w:p w:rsidR="006F46B5" w:rsidRPr="00B04B46" w:rsidRDefault="00FC6E8C" w:rsidP="00FC6E8C">
      <w:pPr>
        <w:spacing w:after="0" w:line="240" w:lineRule="auto"/>
        <w:ind w:left="5103"/>
        <w:rPr>
          <w:rFonts w:ascii="Arial" w:eastAsia="Times New Roman" w:hAnsi="Arial" w:cs="Arial"/>
          <w:bCs/>
          <w:lang w:eastAsia="ru-RU"/>
        </w:rPr>
      </w:pPr>
      <w:r w:rsidRPr="00B04B46">
        <w:rPr>
          <w:rFonts w:ascii="Arial" w:eastAsia="Times New Roman" w:hAnsi="Arial" w:cs="Arial"/>
          <w:lang w:eastAsia="ru-RU"/>
        </w:rPr>
        <w:t>постановлением администрации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</w:t>
      </w:r>
      <w:r w:rsidR="00090C09" w:rsidRPr="00B04B46">
        <w:rPr>
          <w:rFonts w:ascii="Arial" w:eastAsia="Times New Roman" w:hAnsi="Arial" w:cs="Arial"/>
          <w:bCs/>
          <w:iCs/>
          <w:lang w:eastAsia="ru-RU"/>
        </w:rPr>
        <w:t>Старополтавского сельского поселения Старополтавского муниципального района Волгоградской области</w:t>
      </w:r>
      <w:r w:rsidR="006F46B5" w:rsidRPr="00B04B46">
        <w:rPr>
          <w:rFonts w:ascii="Arial" w:eastAsia="Times New Roman" w:hAnsi="Arial" w:cs="Arial"/>
          <w:bCs/>
          <w:lang w:eastAsia="ru-RU"/>
        </w:rPr>
        <w:t xml:space="preserve"> </w:t>
      </w:r>
    </w:p>
    <w:p w:rsidR="00FC6E8C" w:rsidRPr="00B04B46" w:rsidRDefault="00C31523" w:rsidP="00FC6E8C">
      <w:pPr>
        <w:spacing w:after="0" w:line="240" w:lineRule="auto"/>
        <w:ind w:left="5103"/>
        <w:rPr>
          <w:rFonts w:ascii="Arial" w:eastAsia="Times New Roman" w:hAnsi="Arial" w:cs="Arial"/>
          <w:lang w:eastAsia="ru-RU"/>
        </w:rPr>
      </w:pPr>
      <w:r w:rsidRPr="00B04B46">
        <w:rPr>
          <w:rFonts w:ascii="Arial" w:eastAsia="Times New Roman" w:hAnsi="Arial" w:cs="Arial"/>
          <w:lang w:eastAsia="ru-RU"/>
        </w:rPr>
        <w:t>от 03</w:t>
      </w:r>
      <w:r w:rsidR="00B82ABA" w:rsidRPr="00B04B46">
        <w:rPr>
          <w:rFonts w:ascii="Arial" w:eastAsia="Times New Roman" w:hAnsi="Arial" w:cs="Arial"/>
          <w:lang w:eastAsia="ru-RU"/>
        </w:rPr>
        <w:t>.</w:t>
      </w:r>
      <w:r w:rsidRPr="00B04B46">
        <w:rPr>
          <w:rFonts w:ascii="Arial" w:eastAsia="Times New Roman" w:hAnsi="Arial" w:cs="Arial"/>
          <w:lang w:eastAsia="ru-RU"/>
        </w:rPr>
        <w:t>10.</w:t>
      </w:r>
      <w:r w:rsidR="00B82ABA" w:rsidRPr="00B04B46">
        <w:rPr>
          <w:rFonts w:ascii="Arial" w:eastAsia="Times New Roman" w:hAnsi="Arial" w:cs="Arial"/>
          <w:lang w:eastAsia="ru-RU"/>
        </w:rPr>
        <w:t>2025</w:t>
      </w:r>
      <w:r w:rsidR="00FC6E8C" w:rsidRPr="00B04B46">
        <w:rPr>
          <w:rFonts w:ascii="Arial" w:eastAsia="Times New Roman" w:hAnsi="Arial" w:cs="Arial"/>
          <w:lang w:eastAsia="ru-RU"/>
        </w:rPr>
        <w:t xml:space="preserve"> г.  № </w:t>
      </w:r>
      <w:r w:rsidRPr="00B04B46">
        <w:rPr>
          <w:rFonts w:ascii="Arial" w:eastAsia="Times New Roman" w:hAnsi="Arial" w:cs="Arial"/>
          <w:lang w:eastAsia="ru-RU"/>
        </w:rPr>
        <w:t>106</w:t>
      </w:r>
    </w:p>
    <w:p w:rsidR="00FC6E8C" w:rsidRPr="00B04B46" w:rsidRDefault="00FC6E8C" w:rsidP="00FC6E8C">
      <w:pPr>
        <w:spacing w:after="2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FC6E8C" w:rsidRPr="00B04B46" w:rsidRDefault="00FC6E8C" w:rsidP="00FC6E8C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b/>
          <w:lang w:eastAsia="ru-RU"/>
        </w:rPr>
      </w:pPr>
      <w:r w:rsidRPr="00B04B46">
        <w:rPr>
          <w:rFonts w:ascii="Arial" w:eastAsia="Times New Roman" w:hAnsi="Arial" w:cs="Arial"/>
          <w:b/>
          <w:lang w:eastAsia="ru-RU"/>
        </w:rPr>
        <w:t>СОСТАВ</w:t>
      </w:r>
    </w:p>
    <w:p w:rsidR="00FC6E8C" w:rsidRPr="00B04B46" w:rsidRDefault="00FC6E8C" w:rsidP="00404205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b/>
          <w:lang w:eastAsia="ru-RU"/>
        </w:rPr>
      </w:pPr>
      <w:r w:rsidRPr="00B04B46">
        <w:rPr>
          <w:rFonts w:ascii="Arial" w:eastAsia="Times New Roman" w:hAnsi="Arial" w:cs="Arial"/>
          <w:b/>
          <w:lang w:eastAsia="ru-RU"/>
        </w:rPr>
        <w:t xml:space="preserve"> межведомственной комиссии</w:t>
      </w:r>
      <w:r w:rsidR="005619AD" w:rsidRPr="00B04B46">
        <w:rPr>
          <w:rFonts w:ascii="Arial" w:eastAsia="Times New Roman" w:hAnsi="Arial" w:cs="Arial"/>
          <w:b/>
          <w:lang w:eastAsia="ru-RU"/>
        </w:rPr>
        <w:t xml:space="preserve">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</w:t>
      </w:r>
      <w:r w:rsidR="00090C09" w:rsidRPr="00B04B46">
        <w:rPr>
          <w:rFonts w:ascii="Arial" w:eastAsia="Times New Roman" w:hAnsi="Arial" w:cs="Arial"/>
          <w:b/>
          <w:bCs/>
          <w:iCs/>
          <w:lang w:eastAsia="ru-RU"/>
        </w:rPr>
        <w:t xml:space="preserve">Старополтавского сельского поселения </w:t>
      </w:r>
    </w:p>
    <w:p w:rsidR="00FC6E8C" w:rsidRPr="00B04B46" w:rsidRDefault="00FC6E8C" w:rsidP="00FC6E8C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887"/>
        <w:gridCol w:w="6059"/>
      </w:tblGrid>
      <w:tr w:rsidR="00404205" w:rsidRPr="00B04B46" w:rsidTr="00404205">
        <w:tc>
          <w:tcPr>
            <w:tcW w:w="2835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Председатель комиссии</w:t>
            </w:r>
          </w:p>
        </w:tc>
        <w:tc>
          <w:tcPr>
            <w:tcW w:w="887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5926DC" w:rsidRPr="00B04B46" w:rsidRDefault="003B4ACB" w:rsidP="006F46B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 xml:space="preserve">Штаймнец И.А. </w:t>
            </w:r>
            <w:r w:rsidR="00404205" w:rsidRPr="00B04B46">
              <w:rPr>
                <w:rFonts w:ascii="Arial" w:eastAsia="Times New Roman" w:hAnsi="Arial" w:cs="Arial"/>
                <w:lang w:eastAsia="ar-SA"/>
              </w:rPr>
              <w:t>Глава</w:t>
            </w:r>
            <w:r w:rsidR="00090C09" w:rsidRPr="00B04B46">
              <w:rPr>
                <w:rFonts w:ascii="Arial" w:eastAsia="Times New Roman" w:hAnsi="Arial" w:cs="Arial"/>
                <w:bCs/>
                <w:iCs/>
                <w:color w:val="000000" w:themeColor="text1"/>
                <w:lang w:eastAsia="ru-RU"/>
              </w:rPr>
              <w:t xml:space="preserve"> </w:t>
            </w:r>
            <w:r w:rsidR="00090C09" w:rsidRPr="00B04B46">
              <w:rPr>
                <w:rFonts w:ascii="Arial" w:eastAsia="Times New Roman" w:hAnsi="Arial" w:cs="Arial"/>
                <w:bCs/>
                <w:iCs/>
                <w:lang w:eastAsia="ar-SA"/>
              </w:rPr>
              <w:t>Старополтавского сельского поселения Старополтавского муниципального района Волгоградской области</w:t>
            </w:r>
            <w:r w:rsidR="006F46B5" w:rsidRPr="00B04B46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6F46B5" w:rsidRPr="00B04B46" w:rsidRDefault="006F46B5" w:rsidP="006F46B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04205" w:rsidRPr="00B04B46" w:rsidTr="00404205">
        <w:tc>
          <w:tcPr>
            <w:tcW w:w="2835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Заместитель председателя комиссии</w:t>
            </w:r>
          </w:p>
        </w:tc>
        <w:tc>
          <w:tcPr>
            <w:tcW w:w="887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5926DC" w:rsidRPr="00B04B46" w:rsidRDefault="003B4ACB" w:rsidP="00AF175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 xml:space="preserve">Меденцов В.П. Заместитель Главы Старополтавского сельского поселения по благоустройству и ЖКХ  </w:t>
            </w:r>
          </w:p>
          <w:p w:rsidR="00EF6D1B" w:rsidRPr="00B04B46" w:rsidRDefault="00EF6D1B" w:rsidP="00AF175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B1586C" w:rsidRPr="00B04B46" w:rsidRDefault="00B1586C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04205" w:rsidRPr="00B04B46" w:rsidTr="00404205">
        <w:tc>
          <w:tcPr>
            <w:tcW w:w="2835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Секретарь комиссии</w:t>
            </w:r>
          </w:p>
        </w:tc>
        <w:tc>
          <w:tcPr>
            <w:tcW w:w="887" w:type="dxa"/>
            <w:shd w:val="clear" w:color="auto" w:fill="auto"/>
          </w:tcPr>
          <w:p w:rsidR="00404205" w:rsidRPr="00B04B46" w:rsidRDefault="00B1586C" w:rsidP="0040420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404205" w:rsidRPr="00B04B46" w:rsidRDefault="003B4ACB" w:rsidP="00AF175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Байлис О.Ю. Заместитель Главы Старополтавского сельского поселения по экономике</w:t>
            </w:r>
          </w:p>
          <w:p w:rsidR="00EF6D1B" w:rsidRPr="00B04B46" w:rsidRDefault="00EF6D1B" w:rsidP="00AF175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04205" w:rsidRPr="00B04B46" w:rsidTr="00404205">
        <w:tc>
          <w:tcPr>
            <w:tcW w:w="2835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 xml:space="preserve">Члены комиссии:          </w:t>
            </w:r>
          </w:p>
        </w:tc>
        <w:tc>
          <w:tcPr>
            <w:tcW w:w="887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 xml:space="preserve">        </w:t>
            </w:r>
          </w:p>
        </w:tc>
        <w:tc>
          <w:tcPr>
            <w:tcW w:w="6059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</w:p>
          <w:p w:rsidR="00404205" w:rsidRPr="00B04B46" w:rsidRDefault="00404205" w:rsidP="00B1586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-144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04205" w:rsidRPr="00B04B46" w:rsidTr="00404205">
        <w:tc>
          <w:tcPr>
            <w:tcW w:w="2835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87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404205" w:rsidRPr="00B04B46" w:rsidRDefault="003B4ACB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Гончарова Н.И. специалист 2 категории Администрации Старополтавского сельского поселения</w:t>
            </w:r>
          </w:p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04205" w:rsidRPr="00B04B46" w:rsidTr="00EF6D1B">
        <w:trPr>
          <w:trHeight w:val="512"/>
        </w:trPr>
        <w:tc>
          <w:tcPr>
            <w:tcW w:w="2835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87" w:type="dxa"/>
            <w:shd w:val="clear" w:color="auto" w:fill="auto"/>
          </w:tcPr>
          <w:p w:rsidR="00404205" w:rsidRPr="00B04B46" w:rsidRDefault="00404205" w:rsidP="0040420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404205" w:rsidRPr="00B04B46" w:rsidRDefault="003B4ACB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Смирнова Н.В. специалист 2 категории Администрации Старополтавского сельского поселения</w:t>
            </w:r>
          </w:p>
          <w:p w:rsidR="003B4ACB" w:rsidRPr="00B04B46" w:rsidRDefault="003B4ACB" w:rsidP="0040420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EF6D1B" w:rsidRPr="00B04B46" w:rsidTr="00EF6D1B">
        <w:trPr>
          <w:trHeight w:val="512"/>
        </w:trPr>
        <w:tc>
          <w:tcPr>
            <w:tcW w:w="2835" w:type="dxa"/>
            <w:shd w:val="clear" w:color="auto" w:fill="auto"/>
          </w:tcPr>
          <w:p w:rsidR="00EF6D1B" w:rsidRPr="00B04B46" w:rsidRDefault="00EF6D1B" w:rsidP="00EF6D1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87" w:type="dxa"/>
            <w:shd w:val="clear" w:color="auto" w:fill="auto"/>
          </w:tcPr>
          <w:p w:rsidR="00EF6D1B" w:rsidRPr="00B04B46" w:rsidRDefault="00EF6D1B" w:rsidP="00EF6D1B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EF6D1B" w:rsidRPr="00B04B46" w:rsidRDefault="003B4ACB" w:rsidP="00EF6D1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Данилко В.В. председатель ТОС «Ивушки» (по согласованию)</w:t>
            </w:r>
          </w:p>
          <w:p w:rsidR="003B4ACB" w:rsidRPr="00B04B46" w:rsidRDefault="003B4ACB" w:rsidP="00EF6D1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EF6D1B" w:rsidRPr="00B04B46" w:rsidTr="00EF6D1B">
        <w:trPr>
          <w:trHeight w:val="512"/>
        </w:trPr>
        <w:tc>
          <w:tcPr>
            <w:tcW w:w="2835" w:type="dxa"/>
            <w:shd w:val="clear" w:color="auto" w:fill="auto"/>
          </w:tcPr>
          <w:p w:rsidR="00EF6D1B" w:rsidRPr="00B04B46" w:rsidRDefault="00EF6D1B" w:rsidP="00EF6D1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87" w:type="dxa"/>
            <w:shd w:val="clear" w:color="auto" w:fill="auto"/>
          </w:tcPr>
          <w:p w:rsidR="00EF6D1B" w:rsidRPr="00B04B46" w:rsidRDefault="00EF6D1B" w:rsidP="00EF6D1B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EF6D1B" w:rsidRPr="00B04B46" w:rsidRDefault="003B4ACB" w:rsidP="00EF6D1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B46">
              <w:rPr>
                <w:rFonts w:ascii="Arial" w:eastAsia="Times New Roman" w:hAnsi="Arial" w:cs="Arial"/>
                <w:lang w:eastAsia="ar-SA"/>
              </w:rPr>
              <w:t>Бут А.А. депутат Старополтавской сельской Думы по согласованию</w:t>
            </w:r>
            <w:r w:rsidR="00EF6D1B" w:rsidRPr="00B04B46">
              <w:rPr>
                <w:rFonts w:ascii="Arial" w:eastAsia="Times New Roman" w:hAnsi="Arial" w:cs="Arial"/>
                <w:lang w:eastAsia="ar-SA"/>
              </w:rPr>
              <w:t xml:space="preserve"> (по согласованию)</w:t>
            </w:r>
          </w:p>
        </w:tc>
      </w:tr>
    </w:tbl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                      </w:t>
      </w: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B04B46" w:rsidRPr="00B04B46" w:rsidRDefault="00B04B46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EF6D1B" w:rsidRPr="00B04B46" w:rsidRDefault="00EF6D1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</w:p>
    <w:p w:rsidR="00234939" w:rsidRPr="00B04B46" w:rsidRDefault="00234939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lastRenderedPageBreak/>
        <w:t>УТВЕРЖДЕНО</w:t>
      </w:r>
    </w:p>
    <w:p w:rsidR="006F46B5" w:rsidRPr="00B04B46" w:rsidRDefault="00234939" w:rsidP="00234939">
      <w:pPr>
        <w:spacing w:after="0" w:line="240" w:lineRule="auto"/>
        <w:ind w:left="5103" w:right="57"/>
        <w:rPr>
          <w:rFonts w:ascii="Arial" w:eastAsia="Times New Roman" w:hAnsi="Arial" w:cs="Arial"/>
          <w:bCs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постановлением </w:t>
      </w:r>
      <w:r w:rsidR="003623C8" w:rsidRPr="00B04B46">
        <w:rPr>
          <w:rFonts w:ascii="Arial" w:eastAsia="Times New Roman" w:hAnsi="Arial" w:cs="Arial"/>
          <w:color w:val="000000" w:themeColor="text1"/>
          <w:lang w:eastAsia="ru-RU"/>
        </w:rPr>
        <w:t>администрации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 сельского поселения Старополтавского муниципального района Волгоградской области</w:t>
      </w:r>
      <w:r w:rsidR="00EF6D1B" w:rsidRPr="00B04B46">
        <w:rPr>
          <w:rFonts w:ascii="Arial" w:eastAsia="Times New Roman" w:hAnsi="Arial" w:cs="Arial"/>
          <w:bCs/>
          <w:lang w:eastAsia="ru-RU"/>
        </w:rPr>
        <w:t xml:space="preserve"> </w:t>
      </w:r>
    </w:p>
    <w:p w:rsidR="00DA2217" w:rsidRPr="00B04B46" w:rsidRDefault="003B4ACB" w:rsidP="00234939">
      <w:pPr>
        <w:spacing w:after="0" w:line="240" w:lineRule="auto"/>
        <w:ind w:left="5103" w:right="57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от 03</w:t>
      </w:r>
      <w:r w:rsidR="00B82ABA" w:rsidRPr="00B04B46">
        <w:rPr>
          <w:rFonts w:ascii="Arial" w:eastAsia="Times New Roman" w:hAnsi="Arial" w:cs="Arial"/>
          <w:color w:val="000000" w:themeColor="text1"/>
          <w:lang w:eastAsia="ru-RU"/>
        </w:rPr>
        <w:t>.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10</w:t>
      </w:r>
      <w:r w:rsidR="00B82ABA" w:rsidRPr="00B04B46">
        <w:rPr>
          <w:rFonts w:ascii="Arial" w:eastAsia="Times New Roman" w:hAnsi="Arial" w:cs="Arial"/>
          <w:color w:val="000000" w:themeColor="text1"/>
          <w:lang w:eastAsia="ru-RU"/>
        </w:rPr>
        <w:t>.2025</w:t>
      </w:r>
      <w:r w:rsidR="00BA104E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г.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№ 106</w:t>
      </w:r>
    </w:p>
    <w:p w:rsidR="00DA2217" w:rsidRPr="00B04B46" w:rsidRDefault="00DA2217" w:rsidP="00DA2217">
      <w:pPr>
        <w:spacing w:after="21" w:line="240" w:lineRule="auto"/>
        <w:jc w:val="right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1C3D68" w:rsidRPr="00B04B46" w:rsidRDefault="001C3D68" w:rsidP="001C3D68">
      <w:pPr>
        <w:spacing w:after="0" w:line="240" w:lineRule="auto"/>
        <w:ind w:left="11" w:right="62" w:hanging="11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b/>
          <w:color w:val="000000" w:themeColor="text1"/>
          <w:lang w:eastAsia="ru-RU"/>
        </w:rPr>
        <w:t>ПОЛОЖЕНИЕ</w:t>
      </w:r>
      <w:r w:rsidR="00DA2217" w:rsidRPr="00B04B46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</w:p>
    <w:p w:rsidR="00CE41E7" w:rsidRPr="00B04B46" w:rsidRDefault="00DA2217" w:rsidP="001C3D68">
      <w:pPr>
        <w:spacing w:after="0" w:line="240" w:lineRule="auto"/>
        <w:ind w:left="11" w:right="62" w:hanging="11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b/>
          <w:color w:val="000000" w:themeColor="text1"/>
          <w:lang w:eastAsia="ru-RU"/>
        </w:rPr>
        <w:t>о межведомственной комиссии</w:t>
      </w:r>
      <w:r w:rsidR="005619AD" w:rsidRPr="00B04B46">
        <w:rPr>
          <w:rFonts w:ascii="Arial" w:eastAsia="Times New Roman" w:hAnsi="Arial" w:cs="Arial"/>
          <w:b/>
          <w:lang w:eastAsia="ru-RU"/>
        </w:rPr>
        <w:t xml:space="preserve"> </w:t>
      </w:r>
      <w:r w:rsidR="005619AD" w:rsidRPr="00B04B46">
        <w:rPr>
          <w:rFonts w:ascii="Arial" w:eastAsia="Times New Roman" w:hAnsi="Arial" w:cs="Arial"/>
          <w:b/>
          <w:color w:val="000000" w:themeColor="text1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</w:t>
      </w:r>
      <w:r w:rsidR="00090C09" w:rsidRPr="00B04B46">
        <w:rPr>
          <w:rFonts w:ascii="Arial" w:eastAsia="Times New Roman" w:hAnsi="Arial" w:cs="Arial"/>
          <w:b/>
          <w:bCs/>
          <w:iCs/>
          <w:color w:val="000000" w:themeColor="text1"/>
          <w:lang w:eastAsia="ru-RU"/>
        </w:rPr>
        <w:t xml:space="preserve">Старополтавского сельского поселения </w:t>
      </w:r>
    </w:p>
    <w:p w:rsidR="001C3D68" w:rsidRPr="00B04B46" w:rsidRDefault="001C3D68" w:rsidP="00CE41E7">
      <w:pPr>
        <w:spacing w:after="23" w:line="240" w:lineRule="auto"/>
        <w:ind w:left="10" w:right="62" w:hanging="10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EB51C9" w:rsidRPr="00B04B46" w:rsidRDefault="00CE41E7" w:rsidP="005619AD">
      <w:pPr>
        <w:spacing w:after="23" w:line="240" w:lineRule="auto"/>
        <w:ind w:left="10" w:right="62" w:hanging="10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>I. Общие положения</w:t>
      </w:r>
      <w:r w:rsidRPr="00B04B46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1.1. Настоящее Положение о межведомственной комиссии</w:t>
      </w:r>
      <w:r w:rsidR="005619AD" w:rsidRPr="00B04B46">
        <w:rPr>
          <w:rFonts w:ascii="Arial" w:eastAsia="Times New Roman" w:hAnsi="Arial" w:cs="Arial"/>
          <w:b/>
          <w:lang w:eastAsia="ru-RU"/>
        </w:rPr>
        <w:t xml:space="preserve"> </w:t>
      </w:r>
      <w:r w:rsidR="005619AD" w:rsidRPr="00B04B46">
        <w:rPr>
          <w:rFonts w:ascii="Arial" w:eastAsia="Times New Roman" w:hAnsi="Arial" w:cs="Arial"/>
          <w:color w:val="000000" w:themeColor="text1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 сельского поселения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(далее - Положение) устанавливает порядок организации ее работы.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1.2. </w:t>
      </w:r>
      <w:proofErr w:type="gramStart"/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Межведомственная комиссия </w:t>
      </w:r>
      <w:r w:rsidR="005619AD" w:rsidRPr="00B04B46">
        <w:rPr>
          <w:rFonts w:ascii="Arial" w:eastAsia="Times New Roman" w:hAnsi="Arial" w:cs="Arial"/>
          <w:color w:val="000000" w:themeColor="text1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 сельского поселения </w:t>
      </w:r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(далее – Комиссия)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является постоянно действующим коллегиальным органом для оценки и</w:t>
      </w:r>
      <w:r w:rsidR="0098649B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обследования жилых помещений жилищного фонда Российской Федерации, многоквартирных домов, находящихся в федеральной собственности,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муниципального жилищного фонда и частного жилищного фонда</w:t>
      </w:r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</w:t>
      </w:r>
      <w:proofErr w:type="gramEnd"/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>территории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 сельского поселения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, за исключением случаев, предусмотренных</w:t>
      </w:r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пунктом 7(1)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</w:t>
      </w:r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>твержденного п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остановлением Правительства Российской Федерации от 28</w:t>
      </w:r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>.01.2006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>№ 47 (далее - Постановление №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47), в целях принятия решения о признании помещения жилым помещением, жилого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помещения пригодным (непригодным) для проживания граждан, </w:t>
      </w:r>
      <w:r w:rsidR="00EB7436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а также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многоквартирного дома аварийным и под</w:t>
      </w:r>
      <w:r w:rsidR="00EB7436" w:rsidRPr="00B04B46">
        <w:rPr>
          <w:rFonts w:ascii="Arial" w:eastAsia="Times New Roman" w:hAnsi="Arial" w:cs="Arial"/>
          <w:color w:val="000000" w:themeColor="text1"/>
          <w:lang w:eastAsia="ru-RU"/>
        </w:rPr>
        <w:t>лежащим сносу или реконструкции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1.3. Комиссия осуществляет свою деятельность в соответствии с законами Российской Федерации, постановлениями Правительства Российской Федерации, законами</w:t>
      </w:r>
      <w:r w:rsidR="0098649B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Волгоградской области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="00CE41E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Уставом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 сельского поселения Старополтавского муниципального района Волгоградской области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="001C3D68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иными муниципальными </w:t>
      </w:r>
      <w:r w:rsidR="00D6189F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нормативными </w:t>
      </w:r>
      <w:r w:rsidR="001C3D68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правовыми актами,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настоящим Положением. </w:t>
      </w:r>
    </w:p>
    <w:p w:rsidR="00EB51C9" w:rsidRPr="00B04B46" w:rsidRDefault="00EB51C9" w:rsidP="00EB51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  </w:t>
      </w:r>
    </w:p>
    <w:p w:rsidR="008A5D42" w:rsidRPr="00B04B46" w:rsidRDefault="00EB51C9" w:rsidP="005619A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>II. Основные задачи</w:t>
      </w:r>
      <w:r w:rsidR="00EB7436"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и функции</w:t>
      </w:r>
      <w:r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Комиссии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EB7436" w:rsidRPr="00B04B46" w:rsidRDefault="0098649B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2.1. 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Основной задачей Комиссии является </w:t>
      </w:r>
      <w:r w:rsidR="001C3D68" w:rsidRPr="00B04B46">
        <w:rPr>
          <w:rFonts w:ascii="Arial" w:eastAsia="Times New Roman" w:hAnsi="Arial" w:cs="Arial"/>
          <w:color w:val="000000" w:themeColor="text1"/>
          <w:lang w:eastAsia="ru-RU"/>
        </w:rPr>
        <w:t>оценка и обследование помещения</w:t>
      </w:r>
      <w:r w:rsidR="00EB7436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(многоквартирного дома) на предмет соответствия требованиям Постановления       № 47</w:t>
      </w:r>
      <w:r w:rsidR="001C3D68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в целях признания </w:t>
      </w:r>
      <w:r w:rsidR="00EB7436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помещения </w:t>
      </w:r>
      <w:r w:rsidR="001C3D68" w:rsidRPr="00B04B46">
        <w:rPr>
          <w:rFonts w:ascii="Arial" w:eastAsia="Times New Roman" w:hAnsi="Arial" w:cs="Arial"/>
          <w:color w:val="000000" w:themeColor="text1"/>
          <w:lang w:eastAsia="ru-RU"/>
        </w:rPr>
        <w:t>жилым помещением, жилого помещения пригодным (непригодным) для проживания граждан, многоквартирного дома аварийным и под</w:t>
      </w:r>
      <w:r w:rsidR="00EB7436" w:rsidRPr="00B04B46">
        <w:rPr>
          <w:rFonts w:ascii="Arial" w:eastAsia="Times New Roman" w:hAnsi="Arial" w:cs="Arial"/>
          <w:color w:val="000000" w:themeColor="text1"/>
          <w:lang w:eastAsia="ru-RU"/>
        </w:rPr>
        <w:t>лежащим сносу или реконструкции.</w:t>
      </w:r>
    </w:p>
    <w:p w:rsidR="00EB7436" w:rsidRPr="00B04B46" w:rsidRDefault="0098649B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2.2. </w:t>
      </w:r>
      <w:r w:rsidR="00EB7436" w:rsidRPr="00B04B46">
        <w:rPr>
          <w:rFonts w:ascii="Arial" w:eastAsia="Times New Roman" w:hAnsi="Arial" w:cs="Arial"/>
          <w:color w:val="000000" w:themeColor="text1"/>
          <w:lang w:eastAsia="ru-RU"/>
        </w:rPr>
        <w:t>Основными функциями Комиссии являются:</w:t>
      </w:r>
    </w:p>
    <w:p w:rsidR="00EB7436" w:rsidRPr="00B04B46" w:rsidRDefault="00EB7436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прием и рассмотрение заявления и прилагаемых к нему обосновывающих документов, а также иных документов, предусмотренных </w:t>
      </w:r>
      <w:hyperlink r:id="rId9" w:history="1">
        <w:r w:rsidRPr="00B04B46">
          <w:rPr>
            <w:rStyle w:val="af"/>
            <w:rFonts w:ascii="Arial" w:eastAsia="Times New Roman" w:hAnsi="Arial" w:cs="Arial"/>
            <w:color w:val="000000" w:themeColor="text1"/>
            <w:u w:val="none"/>
            <w:lang w:eastAsia="ru-RU"/>
          </w:rPr>
          <w:t>абзацем первым       пункта 42</w:t>
        </w:r>
      </w:hyperlink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Постановления № 47; </w:t>
      </w:r>
    </w:p>
    <w:p w:rsidR="00363E4C" w:rsidRPr="00B04B46" w:rsidRDefault="00363E4C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определение перечня дополнительных документов (заключения (акты) соответствующих органов государственного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надзора (контроля), заключение юридического </w:t>
      </w:r>
      <w:r w:rsidR="008D1073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лица, являющегося членом саморегулируемой организации, указанной в пункте 2 части 4 статьи 55.26-1 Градостроительного кодекса Российской Федерации (далее - специализированная организация)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Постановлении № 47 требованиям;</w:t>
      </w:r>
      <w:proofErr w:type="gramEnd"/>
    </w:p>
    <w:p w:rsidR="00EB7436" w:rsidRPr="00B04B46" w:rsidRDefault="00EB7436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 </w:t>
      </w:r>
    </w:p>
    <w:p w:rsidR="00EB7436" w:rsidRPr="00B04B46" w:rsidRDefault="007A2A1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работа</w:t>
      </w:r>
      <w:r w:rsidR="00EB7436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 оценке пригодности (непригодности) жилых помещений для постоянного проживания; </w:t>
      </w:r>
    </w:p>
    <w:p w:rsidR="00EB7436" w:rsidRPr="00B04B46" w:rsidRDefault="00EB7436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lastRenderedPageBreak/>
        <w:t>составление заключения в порядке, предусмотренном</w:t>
      </w:r>
      <w:r w:rsidR="007A2A1F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пунктом 47 Постановления № 47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, по форме согласно</w:t>
      </w:r>
      <w:r w:rsidR="007A2A1F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приложению</w:t>
      </w:r>
      <w:r w:rsidR="0098649B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B3184F" w:rsidRPr="00B04B46">
        <w:rPr>
          <w:rFonts w:ascii="Arial" w:eastAsia="Times New Roman" w:hAnsi="Arial" w:cs="Arial"/>
          <w:color w:val="000000" w:themeColor="text1"/>
          <w:lang w:eastAsia="ru-RU"/>
        </w:rPr>
        <w:t>1</w:t>
      </w:r>
      <w:r w:rsidR="007A2A1F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к</w:t>
      </w:r>
      <w:r w:rsidR="0098649B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Постановлению № 47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; </w:t>
      </w:r>
    </w:p>
    <w:p w:rsidR="00363E4C" w:rsidRPr="00B04B46" w:rsidRDefault="00363E4C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составление акта обследования помещения (в случае принятия Комиссией решения о необходимости проведения обследования) по форме согласно приложению 2 к Постановлению № 47 (далее – акт)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и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</w:t>
      </w:r>
    </w:p>
    <w:p w:rsidR="00EB7436" w:rsidRPr="00B04B46" w:rsidRDefault="00EB7436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передача </w:t>
      </w:r>
      <w:r w:rsidR="00A53AA0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заключения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заявителю и собственнику жилого помещения. </w:t>
      </w:r>
    </w:p>
    <w:p w:rsidR="00EB51C9" w:rsidRPr="00B04B46" w:rsidRDefault="00EB51C9" w:rsidP="00A53AA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EB51C9" w:rsidRPr="00B04B46" w:rsidRDefault="00EB51C9" w:rsidP="005619A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>III. Порядок формирования Комиссии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A53AA0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3.1. Состав Комиссии утверждается постановлением администрации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 сельского поселения</w:t>
      </w:r>
      <w:r w:rsidR="00A53AA0" w:rsidRPr="00B04B46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3.2. В состав Комиссии включаются: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представители </w:t>
      </w:r>
      <w:r w:rsidR="003623C8" w:rsidRPr="00B04B46">
        <w:rPr>
          <w:rFonts w:ascii="Arial" w:eastAsia="Times New Roman" w:hAnsi="Arial" w:cs="Arial"/>
          <w:color w:val="000000" w:themeColor="text1"/>
          <w:lang w:eastAsia="ru-RU"/>
        </w:rPr>
        <w:t>администрации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</w:t>
      </w:r>
      <w:r w:rsidR="006F46B5" w:rsidRPr="00B04B46">
        <w:rPr>
          <w:rFonts w:ascii="Arial" w:eastAsia="Times New Roman" w:hAnsi="Arial" w:cs="Arial"/>
          <w:bCs/>
          <w:lang w:eastAsia="ru-RU"/>
        </w:rPr>
        <w:t xml:space="preserve"> </w:t>
      </w:r>
      <w:r w:rsidR="006F46B5" w:rsidRPr="00B04B46">
        <w:rPr>
          <w:rFonts w:ascii="Arial" w:eastAsia="Times New Roman" w:hAnsi="Arial" w:cs="Arial"/>
          <w:bCs/>
          <w:color w:val="000000" w:themeColor="text1"/>
          <w:lang w:eastAsia="ru-RU"/>
        </w:rPr>
        <w:t>сельского поселения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0" w:name="p13"/>
      <w:bookmarkEnd w:id="0"/>
      <w:r w:rsidRPr="00B04B46">
        <w:rPr>
          <w:rFonts w:ascii="Arial" w:eastAsia="Times New Roman" w:hAnsi="Arial" w:cs="Arial"/>
          <w:color w:val="000000" w:themeColor="text1"/>
          <w:lang w:eastAsia="ru-RU"/>
        </w:rPr>
        <w:t>представители органов, уполномоченных на проведение му</w:t>
      </w:r>
      <w:r w:rsidR="00BA104E" w:rsidRPr="00B04B46">
        <w:rPr>
          <w:rFonts w:ascii="Arial" w:eastAsia="Times New Roman" w:hAnsi="Arial" w:cs="Arial"/>
          <w:color w:val="000000" w:themeColor="text1"/>
          <w:lang w:eastAsia="ru-RU"/>
        </w:rPr>
        <w:t>ниципального жилищного контроля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(контроля), а также в случае необходимости, в том числе в случае проведения обследования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помещений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</w:t>
      </w:r>
      <w:r w:rsidR="00A53AA0" w:rsidRPr="00B04B46">
        <w:rPr>
          <w:rFonts w:ascii="Arial" w:eastAsia="Times New Roman" w:hAnsi="Arial" w:cs="Arial"/>
          <w:color w:val="000000" w:themeColor="text1"/>
          <w:lang w:eastAsia="ru-RU"/>
        </w:rPr>
        <w:t>зультатов инженерных изысканий;</w:t>
      </w:r>
      <w:proofErr w:type="gramEnd"/>
    </w:p>
    <w:p w:rsidR="00A53AA0" w:rsidRPr="00B04B46" w:rsidRDefault="00A53AA0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собственники (уполномоченные ими лица)</w:t>
      </w:r>
      <w:r w:rsidR="00CD3A16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(с правом совещательного голоса)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помещений, в отношении которых рассматривается вопрос на заседании </w:t>
      </w:r>
      <w:r w:rsidR="00CD3A16" w:rsidRPr="00B04B46">
        <w:rPr>
          <w:rFonts w:ascii="Arial" w:eastAsia="Times New Roman" w:hAnsi="Arial" w:cs="Arial"/>
          <w:color w:val="000000" w:themeColor="text1"/>
          <w:lang w:eastAsia="ru-RU"/>
        </w:rPr>
        <w:t>К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омиссии. 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Члены Комиссии извещаются о дате, времени и месте обследования помещения и (или) о дате, времени и месте заседания Комиссии факсограммой</w:t>
      </w:r>
      <w:bookmarkStart w:id="1" w:name="_GoBack"/>
      <w:bookmarkEnd w:id="1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либо телефонограммой не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позднее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чем за 3 календарных дня до даты обследования помещения и (или) заседания Комиссии. </w:t>
      </w:r>
    </w:p>
    <w:p w:rsidR="00EB51C9" w:rsidRPr="00B04B46" w:rsidRDefault="00CD3A16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При привлечении к работе в Комиссии 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с правом совещательного голоса собственник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а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жилого помещения (уполномоченного им лица), и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нформация о дате, времени обследования помещения и (или) о дате, времени и месте заседания Комиссии направляется в письменной форме посредством почтового отправления с уведомлением о вручении либо телефонограммой не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позднее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чем за 3 календарных дня до даты обследования помещения и (или) заседания Комиссии.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учреждению) 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оцениваемое имущество принадлежит на соответствующем вещном праве (далее - правообладатель).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неявки собственника жилого помещения (правообладателя), указанного в настоящем пункте, на обследование помещения и (или) на заседание Комиссии при условии надлежащего уведомления о времени и месте заседания Комиссии заседание Комиссии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проводится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и решение Комиссией принимается в его отсутствие. </w:t>
      </w:r>
    </w:p>
    <w:p w:rsidR="00CD3A16" w:rsidRPr="00B04B46" w:rsidRDefault="00EB51C9" w:rsidP="004826FA">
      <w:pPr>
        <w:tabs>
          <w:tab w:val="left" w:pos="1276"/>
        </w:tabs>
        <w:spacing w:after="14" w:line="240" w:lineRule="auto"/>
        <w:ind w:left="10" w:right="56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3.3. </w:t>
      </w:r>
      <w:r w:rsidR="00CD3A16" w:rsidRPr="00B04B46">
        <w:rPr>
          <w:rFonts w:ascii="Arial" w:eastAsia="Times New Roman" w:hAnsi="Arial" w:cs="Arial"/>
          <w:color w:val="000000" w:themeColor="text1"/>
          <w:lang w:eastAsia="ru-RU"/>
        </w:rPr>
        <w:t>Работой Комиссии руководит председатель Комиссии.</w:t>
      </w:r>
    </w:p>
    <w:p w:rsidR="00CD3A16" w:rsidRPr="00B04B46" w:rsidRDefault="00CD3A16" w:rsidP="004826FA">
      <w:pPr>
        <w:tabs>
          <w:tab w:val="left" w:pos="1276"/>
        </w:tabs>
        <w:spacing w:after="14" w:line="240" w:lineRule="auto"/>
        <w:ind w:left="10" w:right="56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период отсутствия или болезни председателя Комиссии работой Комиссии руководит заместитель председателя Комиссии с правом подписи соответствующих документов. </w:t>
      </w:r>
    </w:p>
    <w:p w:rsidR="00EB51C9" w:rsidRPr="00B04B46" w:rsidRDefault="00EB51C9" w:rsidP="004826FA">
      <w:pPr>
        <w:tabs>
          <w:tab w:val="left" w:pos="1276"/>
        </w:tabs>
        <w:spacing w:after="14" w:line="240" w:lineRule="auto"/>
        <w:ind w:left="10" w:right="56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3.4. Председатель Комиссии: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осуществляет общее руководство, определяет место, дату и время проведения заседаний, утверждает повестку дня заседаний Комиссии;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председательствует на заседаниях Комиссии;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подписывает протоколы заседаний Комиссии;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дает поручения членам Комиссии; </w:t>
      </w:r>
    </w:p>
    <w:p w:rsidR="00B3184F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обеспечивает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контроль за</w:t>
      </w:r>
      <w:proofErr w:type="gramEnd"/>
      <w:r w:rsidR="00B3184F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исполнением решений Комиссии. </w:t>
      </w:r>
    </w:p>
    <w:p w:rsidR="00EB51C9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3.5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Секретарь Комиссии обеспечивает: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прием заявлений и прилагаемых к ним документов, их регистрацию;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формирование повестки заседания Комиссии;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комплектацию материалов для проведения заседания Комиссии;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информирование членов Комиссии, заявителя и собственника жилого помещения о дате, времени и месте проведения заседания Комиссии;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оформление протокола заседания Комиссии, выписок из протокола, заключения</w:t>
      </w:r>
      <w:r w:rsidR="00B3184F" w:rsidRPr="00B04B46">
        <w:rPr>
          <w:rFonts w:ascii="Arial" w:eastAsia="Times New Roman" w:hAnsi="Arial" w:cs="Arial"/>
          <w:color w:val="000000" w:themeColor="text1"/>
          <w:lang w:eastAsia="ru-RU"/>
        </w:rPr>
        <w:t>, акта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Комиссии;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направление копий протокола</w:t>
      </w:r>
      <w:r w:rsidR="00B3184F" w:rsidRPr="00B04B46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членам Комиссии</w:t>
      </w:r>
      <w:r w:rsidR="00B3184F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и иным заинтересованным лицам;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направление заключений Комиссии заинтересованным лицам.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отсутствия секретаря Комиссии его обязанности исполняет другой член Комиссии по решению председателя Комиссии.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3.6. Права и обязанности членов Комиссии.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Члены Комиссии вправе: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запрашивать информацию у секретаря Комиссии по вопросам, относящимся к деятельности Комиссии;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принимать участие в подготовке вопросов, выносимых на рассмотрение Комиссии;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несогласия с принятым Комиссией решением выразить свое особое мнение в письменной форме для приложения его к заключению или акту.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Члены Комиссии обязаны: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присутствовать на заседаниях Комиссии;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соблюдать конфиденциальность информации, не подлежащей разглашению и ставшей им известной в процессе работы Комиссии;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выполнять поручения председателя Комиссии; </w:t>
      </w:r>
    </w:p>
    <w:p w:rsidR="00B3184F" w:rsidRPr="00B04B46" w:rsidRDefault="00B3184F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В случае невозможности по уважительной причине присутствовать на заседании Комиссии член Комиссии</w:t>
      </w:r>
      <w:r w:rsidR="0076039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извещает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об этом в письменной форме секретаря Комиссии за 2 дня до дня заседания Комиссии. </w:t>
      </w:r>
    </w:p>
    <w:p w:rsidR="00EB51C9" w:rsidRPr="00B04B46" w:rsidRDefault="00EB51C9" w:rsidP="00EB51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  </w:t>
      </w:r>
    </w:p>
    <w:p w:rsidR="00EB51C9" w:rsidRPr="00B04B46" w:rsidRDefault="00EB51C9" w:rsidP="005619A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>IV. Порядок работы Комиссии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4.1. Основной формой работы Комиссии являются заседания, созываемые председателем Комиссии по мере поступления заявлений, и выезды на обследование жилых помещений, </w:t>
      </w:r>
      <w:r w:rsidR="0076039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многоквартирных и частных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домов. </w:t>
      </w:r>
    </w:p>
    <w:p w:rsidR="00EB51C9" w:rsidRPr="00B04B46" w:rsidRDefault="0076039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2" w:name="p47"/>
      <w:bookmarkEnd w:id="2"/>
      <w:r w:rsidRPr="00B04B46">
        <w:rPr>
          <w:rFonts w:ascii="Arial" w:eastAsia="Times New Roman" w:hAnsi="Arial" w:cs="Arial"/>
          <w:color w:val="000000" w:themeColor="text1"/>
          <w:lang w:eastAsia="ru-RU"/>
        </w:rPr>
        <w:t>4.2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Основанием проведения заседания Комиссии является заявление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заключение органов государственного надзора (контроля) по вопросам, отнесенным к их компетенции, либо заключение экспертизы жилого помещения, проведенной в соответствии с </w:t>
      </w:r>
      <w:hyperlink r:id="rId10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п</w:t>
        </w:r>
        <w:r w:rsidR="00EB51C9" w:rsidRPr="00B04B46">
          <w:rPr>
            <w:rFonts w:ascii="Arial" w:eastAsia="Times New Roman" w:hAnsi="Arial" w:cs="Arial"/>
            <w:color w:val="000000" w:themeColor="text1"/>
            <w:lang w:eastAsia="ru-RU"/>
          </w:rPr>
          <w:t>остановлением</w:t>
        </w:r>
      </w:hyperlink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Правительства Российской Федерации от 21</w:t>
      </w:r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>.08.2019 № 1082 "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Об утверждении Правил проведения экспертизы жилого помещения, которому причинен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мо</w:t>
      </w:r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>м и жилого дома садовым домом"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(далее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- з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аявитель), либо сводный перечень объектов (жилых помещений).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предусмотренное </w:t>
      </w:r>
      <w:hyperlink w:anchor="p47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абзацем первым</w:t>
        </w:r>
      </w:hyperlink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настоящего пункта. </w:t>
      </w:r>
    </w:p>
    <w:p w:rsidR="00EB51C9" w:rsidRPr="00B04B46" w:rsidRDefault="0076039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3" w:name="p50"/>
      <w:bookmarkEnd w:id="3"/>
      <w:r w:rsidRPr="00B04B46">
        <w:rPr>
          <w:rFonts w:ascii="Arial" w:eastAsia="Times New Roman" w:hAnsi="Arial" w:cs="Arial"/>
          <w:color w:val="000000" w:themeColor="text1"/>
          <w:lang w:eastAsia="ru-RU"/>
        </w:rPr>
        <w:t>4.3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Заявитель представляет в Комиссию следующие документы: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копии правоустанавливающих документов на жилое помещение, право на которое не зарегистрировано в Едином государственном реестре недвижимости;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в отношении нежилого помещения для признания его в дальнейшем жилым помещением - проект реконструкции нежилого помещения; </w:t>
      </w:r>
    </w:p>
    <w:p w:rsidR="00363E4C" w:rsidRPr="00B04B46" w:rsidRDefault="008D1073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заключение 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>специализированной организации</w:t>
      </w:r>
      <w:r w:rsidR="00363E4C" w:rsidRPr="00B04B46">
        <w:rPr>
          <w:rFonts w:ascii="Arial" w:eastAsia="Times New Roman" w:hAnsi="Arial" w:cs="Arial"/>
          <w:color w:val="000000" w:themeColor="text1"/>
          <w:lang w:eastAsia="ru-RU"/>
        </w:rPr>
        <w:t>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 - в случае если Комиссией принято решение, что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Заявителем также могут быть представлены заявления, письма, жалобы граждан на неудовлетворительные условия проживания.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если Заявителем выступает орган государственного надзора (контроля), указанный орган представляет в Комиссию свое заключение, после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рассмотрения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которого Комиссия предлагает собственнику помещения представить документы, указанные в настоящем пункте.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если Комиссия проводит оценку на основании сводного перечня объектов (жилых помещений), представление документов, предусмотренных настоящим пунктом, не требуется. </w:t>
      </w:r>
    </w:p>
    <w:p w:rsidR="00EB51C9" w:rsidRPr="00B04B46" w:rsidRDefault="0076039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4.4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получает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в том числе в электронной форме: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сведения из Единого государственного реестра недвижимости о правах на жилое помещение;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технический паспорт жилого помещения, а для нежилых помещений - технический план;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заключения (акты) соответствующих органов государственного надзора (контроля), в случае если представление указанных документов в соответствии с </w:t>
      </w:r>
      <w:hyperlink r:id="rId11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абзацем третьим пункта 44</w:t>
        </w:r>
      </w:hyperlink>
      <w:r w:rsidR="0076039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Постановления №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47 признано необходимым для принятия решения о признании жилого помещения соответствующим (не соответствующим) установленным в </w:t>
      </w:r>
      <w:hyperlink r:id="rId12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Постановлении</w:t>
        </w:r>
      </w:hyperlink>
      <w:r w:rsidR="0076039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№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47 требованиям. </w:t>
      </w:r>
    </w:p>
    <w:p w:rsidR="00EB51C9" w:rsidRPr="00B04B46" w:rsidRDefault="0076039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4.5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секретарь Комиссии не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позднее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чем за 20 календарных дней до даты начала работы Комиссии, а в случае проведения оценки жилых помещений, получивших повреждения в результате чрезвычайной ситуации, - не позднее чем за 15 календарных дней до даты начала работы Комиссии обязан в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письменной форме посредством почтового отправления с уведомлением о вручении, а также в форме электронного документа с использованием федеральной государс</w:t>
      </w:r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>твенной информационной системы "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Единый портал государственных </w:t>
      </w:r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>и муниципальных услуг (функций)"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(далее - Единый портал)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уведомление на межведомственном портале по управлению государственной собственностью в информационно-телекоммуникационной сети Интернет.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 </w:t>
      </w:r>
    </w:p>
    <w:p w:rsidR="008D1073" w:rsidRPr="00B04B46" w:rsidRDefault="00760397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4" w:name="p68"/>
      <w:bookmarkEnd w:id="4"/>
      <w:r w:rsidRPr="00B04B46">
        <w:rPr>
          <w:rFonts w:ascii="Arial" w:eastAsia="Times New Roman" w:hAnsi="Arial" w:cs="Arial"/>
          <w:color w:val="000000" w:themeColor="text1"/>
          <w:lang w:eastAsia="ru-RU"/>
        </w:rPr>
        <w:t>4.6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Комиссия рассматривает поступившее заявление, или заключение органа государственного надзора (контроля), или заключение экспертизы жилого помещения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в течение 20 календарных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дней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с даты регистрации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и принимает решение (в виде заключения), указанное в </w:t>
      </w:r>
      <w:hyperlink w:anchor="p73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пункте</w:t>
        </w:r>
      </w:hyperlink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4.7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настоящего Положения, либо решение о проведении дополнительного обследования оцениваемого помещения. </w:t>
      </w:r>
    </w:p>
    <w:p w:rsidR="008D1073" w:rsidRPr="00B04B46" w:rsidRDefault="008D1073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Для признания многоквартирного дома аварийным и подлежащим сносу или реконструкции заявитель (за исключением органа государственного надзора (контроля) представляет в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документы, предусмотренные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пунктом 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>4.3 настоящего Положения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, в том числе заключение 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>специализированной организации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, проводившего обследование многоквартирного дома.</w:t>
      </w:r>
      <w:proofErr w:type="gramEnd"/>
    </w:p>
    <w:p w:rsidR="008D1073" w:rsidRPr="00B04B46" w:rsidRDefault="008D1073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Основанием для признания многоквартирного дома аварийным и подлежащим сносу или реконструкции является его аварийное техническое состояние, установленное в соответствии с межгосударственным стандартом ГОСТ 31937-2024 "Здания и сооружения.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Правила обследования и мониторинга технического состояния", введенным в действие с 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>0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1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>.05.2024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приказом Федерального агентства по техническому регулированию и метрологии от 10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>.04.2024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№ 433-ст (далее - межгосударственный стандарт), на основании выводов специализированной организации об отнесении технического состояния многоквартирного дома к аварийной категории технического состояния, обоснованных соответствующими поверочными расчетами несущей способности конструкций и (или) основания фундаментов.</w:t>
      </w:r>
      <w:proofErr w:type="gramEnd"/>
    </w:p>
    <w:p w:rsidR="008D1073" w:rsidRPr="00B04B46" w:rsidRDefault="008D1073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(сводом правил), содержащим правила оценки технического состояния многоквартирных домов с выявлением многоквартирных домов, конструкции либо системы инженерно-технического обеспечения которых находятся в аварийном техническом состоянии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или в ограниченно работоспособном техническом состоянии, путем проведения осмотра и измерения контролируемых параметров всех доступных для осмотра конструкций фундамента, несущих стен, перекрытий такого многоквартирного дома,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фундамента, и (или) 50 процентов конструкций несущих стен, и (или) 50 процентов конструкций перекрытий многоквартирного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дома.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Проведение обследования и оценки технического состояния многоквартирного дома, количество этажей в котором не превышает двух, в соответствии с межгосударственным стандартом необходимо в случае, если в результате проведения обследования и оценки его технического состояния в соответствии с указанным документом по стандартизации (сводом правил) техническое состояние менее 50 процентов единичных конструкций фундамента, и (или) 50 процентов конструкций несущих стен, и (или) 50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процентов конструкций перекрытий такого многоквартирного дома отнесено к аварийной категории технического состояния, но вместе с тем обнаружен один из следующих фактов:</w:t>
      </w:r>
    </w:p>
    <w:p w:rsidR="008D1073" w:rsidRPr="00B04B46" w:rsidRDefault="008D1073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локализация дефектов в обособленной части многоквартирного дома, в том числе в одном подъезде, на одном этаже;</w:t>
      </w:r>
    </w:p>
    <w:p w:rsidR="008D1073" w:rsidRPr="00B04B46" w:rsidRDefault="008D1073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единичный существенный дефект отдельной несущей строительной конструкции многоквартирного дома, который может повлечь за собой угрозу обрушения многоквартирного дома;</w:t>
      </w:r>
    </w:p>
    <w:p w:rsidR="008D1073" w:rsidRPr="00B04B46" w:rsidRDefault="008D1073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наличие в многоквартирном доме помещения, которое было самовольно переустроено и (или) перепланировано.</w:t>
      </w:r>
    </w:p>
    <w:p w:rsidR="008D1073" w:rsidRPr="00B04B46" w:rsidRDefault="00E246CA" w:rsidP="008D10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Решение К</w:t>
      </w:r>
      <w:r w:rsidR="008D1073" w:rsidRPr="00B04B46">
        <w:rPr>
          <w:rFonts w:ascii="Arial" w:eastAsia="Times New Roman" w:hAnsi="Arial" w:cs="Arial"/>
          <w:color w:val="000000" w:themeColor="text1"/>
          <w:lang w:eastAsia="ru-RU"/>
        </w:rPr>
        <w:t>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="008D1073" w:rsidRPr="00B04B46">
        <w:rPr>
          <w:rFonts w:ascii="Arial" w:eastAsia="Times New Roman" w:hAnsi="Arial" w:cs="Arial"/>
          <w:color w:val="000000" w:themeColor="text1"/>
          <w:lang w:eastAsia="ru-RU"/>
        </w:rPr>
        <w:t>и</w:t>
      </w:r>
      <w:proofErr w:type="gramEnd"/>
      <w:r w:rsidR="008D1073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проектирования. </w:t>
      </w:r>
    </w:p>
    <w:p w:rsidR="008D1073" w:rsidRPr="00B04B46" w:rsidRDefault="008D1073" w:rsidP="00E246C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</w:r>
      <w:r w:rsidR="00E246CA" w:rsidRPr="00B04B46">
        <w:rPr>
          <w:rFonts w:ascii="Arial" w:eastAsia="Times New Roman" w:hAnsi="Arial" w:cs="Arial"/>
          <w:color w:val="000000" w:themeColor="text1"/>
          <w:lang w:eastAsia="ru-RU"/>
        </w:rPr>
        <w:t>К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омиссии.</w:t>
      </w:r>
    </w:p>
    <w:p w:rsidR="00EB51C9" w:rsidRPr="00B04B46" w:rsidRDefault="0076039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В случае непредставления з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аявителем документов, предусмотренных </w:t>
      </w:r>
      <w:hyperlink w:anchor="p50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пунктом</w:t>
        </w:r>
      </w:hyperlink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4.3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w:anchor="p68" w:history="1">
        <w:r w:rsidR="00EB51C9" w:rsidRPr="00B04B46">
          <w:rPr>
            <w:rFonts w:ascii="Arial" w:eastAsia="Times New Roman" w:hAnsi="Arial" w:cs="Arial"/>
            <w:color w:val="000000" w:themeColor="text1"/>
            <w:lang w:eastAsia="ru-RU"/>
          </w:rPr>
          <w:t>абзацем первым</w:t>
        </w:r>
      </w:hyperlink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настоящего пункта. </w:t>
      </w:r>
    </w:p>
    <w:p w:rsidR="00EB51C9" w:rsidRPr="00B04B46" w:rsidRDefault="009639A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5" w:name="p73"/>
      <w:bookmarkEnd w:id="5"/>
      <w:r w:rsidRPr="00B04B46">
        <w:rPr>
          <w:rFonts w:ascii="Arial" w:eastAsia="Times New Roman" w:hAnsi="Arial" w:cs="Arial"/>
          <w:color w:val="000000" w:themeColor="text1"/>
          <w:lang w:eastAsia="ru-RU"/>
        </w:rPr>
        <w:t>4.7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. По результатам работы Комиссия принимает одно из следующих решений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(в виде заключения)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об оценке соответствия помещений и многоквартирных домов установленным требованиям: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 соответствии помещения требованиям, предъявляемым к жилому помещению, и его пригодности для проживания;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требованиями, установленными </w:t>
      </w:r>
      <w:hyperlink r:id="rId13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Постановлением</w:t>
        </w:r>
      </w:hyperlink>
      <w:r w:rsidR="009639A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№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47;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 выявлении оснований для признания помещения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непригодным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для проживания; </w:t>
      </w:r>
    </w:p>
    <w:p w:rsidR="007812BD" w:rsidRPr="00B04B46" w:rsidRDefault="007812BD" w:rsidP="007812B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об отсутствии оснований для признания жилого помещения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непригодным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для проживания;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 выявлении оснований для признания многоквартирного дома аварийным и подлежащим реконструкции;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 выявлении оснований для признания многоквартирного дома аварийным и подлежащим сносу;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об отсутствии оснований для признания многоквартирного дома аварийным и подлежащим сносу или реконструкции.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 </w:t>
      </w:r>
    </w:p>
    <w:p w:rsidR="009639A7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Решение принимается большинством голосов членов Комиссии и оформляется в виде заключения в 3 экземплярах с указанием основания принят</w:t>
      </w:r>
      <w:r w:rsidR="00234939" w:rsidRPr="00B04B46">
        <w:rPr>
          <w:rFonts w:ascii="Arial" w:eastAsia="Times New Roman" w:hAnsi="Arial" w:cs="Arial"/>
          <w:color w:val="000000" w:themeColor="text1"/>
          <w:lang w:eastAsia="ru-RU"/>
        </w:rPr>
        <w:t>ия решения. Если число голосов "за" и "против"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могут выразить свое особое мнение в письменной форме</w:t>
      </w:r>
      <w:r w:rsidR="009639A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и приложить его к заключению. </w:t>
      </w:r>
    </w:p>
    <w:p w:rsidR="00EB51C9" w:rsidRPr="00B04B46" w:rsidRDefault="009639A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4.8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В случае обследования помещения Комиссия составляет в 3 экземплярах </w:t>
      </w:r>
      <w:hyperlink r:id="rId14" w:history="1">
        <w:r w:rsidR="00EB51C9" w:rsidRPr="00B04B46">
          <w:rPr>
            <w:rFonts w:ascii="Arial" w:eastAsia="Times New Roman" w:hAnsi="Arial" w:cs="Arial"/>
            <w:color w:val="000000" w:themeColor="text1"/>
            <w:lang w:eastAsia="ru-RU"/>
          </w:rPr>
          <w:t>акт</w:t>
        </w:r>
      </w:hyperlink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Участие в обследовании помещения лиц, указанных в </w:t>
      </w:r>
      <w:hyperlink w:anchor="p13" w:history="1">
        <w:r w:rsidR="00EB51C9" w:rsidRPr="00B04B46">
          <w:rPr>
            <w:rFonts w:ascii="Arial" w:eastAsia="Times New Roman" w:hAnsi="Arial" w:cs="Arial"/>
            <w:color w:val="000000" w:themeColor="text1"/>
            <w:lang w:eastAsia="ru-RU"/>
          </w:rPr>
          <w:t>абзаце третьем пункта 3.2</w:t>
        </w:r>
      </w:hyperlink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настоящего Положения, в случае их включения в состав Комиссии является обязательным. </w:t>
      </w:r>
    </w:p>
    <w:p w:rsidR="00EB51C9" w:rsidRPr="00B04B46" w:rsidRDefault="009639A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4.9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Комиссия в течение 3 календарных дней со дня принятия Комиссией решения по итогам работы направляет: </w:t>
      </w:r>
    </w:p>
    <w:p w:rsidR="00EB51C9" w:rsidRPr="00B04B46" w:rsidRDefault="00EB51C9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6" w:name="p87"/>
      <w:bookmarkEnd w:id="6"/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2 экземпляра заключения, указанного в </w:t>
      </w:r>
      <w:hyperlink w:anchor="p73" w:history="1">
        <w:r w:rsidR="009639A7" w:rsidRPr="00B04B46">
          <w:rPr>
            <w:rFonts w:ascii="Arial" w:eastAsia="Times New Roman" w:hAnsi="Arial" w:cs="Arial"/>
            <w:color w:val="000000" w:themeColor="text1"/>
            <w:lang w:eastAsia="ru-RU"/>
          </w:rPr>
          <w:t>пункте</w:t>
        </w:r>
      </w:hyperlink>
      <w:r w:rsidR="009639A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4.7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настоящего Положения, в соответствующий федеральный орган исполнительной власти,</w:t>
      </w:r>
      <w:r w:rsidR="004826FA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администрацию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</w:t>
      </w:r>
      <w:r w:rsidR="006F46B5" w:rsidRPr="00B04B46">
        <w:rPr>
          <w:rFonts w:ascii="Arial" w:eastAsia="Times New Roman" w:hAnsi="Arial" w:cs="Arial"/>
          <w:bCs/>
          <w:lang w:eastAsia="ru-RU"/>
        </w:rPr>
        <w:t xml:space="preserve"> </w:t>
      </w:r>
      <w:r w:rsidR="006F46B5" w:rsidRPr="00B04B46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сельского поселения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для последующего принятия решения, предусмотренного абзацем седьмым </w:t>
      </w:r>
      <w:hyperlink r:id="rId15" w:history="1">
        <w:r w:rsidRPr="00B04B46">
          <w:rPr>
            <w:rFonts w:ascii="Arial" w:eastAsia="Times New Roman" w:hAnsi="Arial" w:cs="Arial"/>
            <w:color w:val="000000" w:themeColor="text1"/>
            <w:lang w:eastAsia="ru-RU"/>
          </w:rPr>
          <w:t>пункта 7</w:t>
        </w:r>
      </w:hyperlink>
      <w:r w:rsidR="009639A7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Постановления № 47, и направления з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 посредством почтового отправления с уведомлением о вручении или выдает</w:t>
      </w:r>
      <w:proofErr w:type="gramEnd"/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под подпись; </w:t>
      </w:r>
    </w:p>
    <w:p w:rsidR="00EB51C9" w:rsidRPr="00B04B46" w:rsidRDefault="009639A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1 экземпляр заключения з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аявителю и собственнику жилого помещения в случае принятия Комиссией решения об отсутствии оснований для признания многоквартирного дома аварийным и подлежащим сносу или реконструкции посредством почтового отправления с уведомлением о вручении или выдает под подпись. </w:t>
      </w:r>
    </w:p>
    <w:p w:rsidR="00EB51C9" w:rsidRPr="00B04B46" w:rsidRDefault="009639A7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4.10.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16" w:history="1">
        <w:r w:rsidR="00EB51C9" w:rsidRPr="00B04B46">
          <w:rPr>
            <w:rFonts w:ascii="Arial" w:eastAsia="Times New Roman" w:hAnsi="Arial" w:cs="Arial"/>
            <w:color w:val="000000" w:themeColor="text1"/>
            <w:lang w:eastAsia="ru-RU"/>
          </w:rPr>
          <w:t>пунктом 36</w:t>
        </w:r>
      </w:hyperlink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Постановления №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47, секретарь Комиссии направляет решение, указанное в </w:t>
      </w:r>
      <w:hyperlink w:anchor="p73" w:history="1">
        <w:r w:rsidR="00D01C75" w:rsidRPr="00B04B46">
          <w:rPr>
            <w:rFonts w:ascii="Arial" w:eastAsia="Times New Roman" w:hAnsi="Arial" w:cs="Arial"/>
            <w:color w:val="000000" w:themeColor="text1"/>
            <w:lang w:eastAsia="ru-RU"/>
          </w:rPr>
          <w:t>пункте</w:t>
        </w:r>
      </w:hyperlink>
      <w:r w:rsidR="00D01C75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4.7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настоящего Положения, в соответствующий федеральный орган исполнительной власти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="00D01C75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в администрацию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</w:t>
      </w:r>
      <w:r w:rsidR="006F46B5" w:rsidRPr="00B04B46">
        <w:rPr>
          <w:rFonts w:ascii="Arial" w:eastAsia="Times New Roman" w:hAnsi="Arial" w:cs="Arial"/>
          <w:bCs/>
          <w:lang w:eastAsia="ru-RU"/>
        </w:rPr>
        <w:t xml:space="preserve"> </w:t>
      </w:r>
      <w:r w:rsidR="006F46B5" w:rsidRPr="00B04B46">
        <w:rPr>
          <w:rFonts w:ascii="Arial" w:eastAsia="Times New Roman" w:hAnsi="Arial" w:cs="Arial"/>
          <w:bCs/>
          <w:color w:val="000000" w:themeColor="text1"/>
          <w:lang w:eastAsia="ru-RU"/>
        </w:rPr>
        <w:t>сельского поселения</w:t>
      </w:r>
      <w:r w:rsidR="00D01C75" w:rsidRPr="00B04B46">
        <w:rPr>
          <w:rFonts w:ascii="Arial" w:eastAsia="Times New Roman" w:hAnsi="Arial" w:cs="Arial"/>
          <w:color w:val="000000" w:themeColor="text1"/>
          <w:lang w:eastAsia="ru-RU"/>
        </w:rPr>
        <w:t>, собственнику жилья и з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аявителю в письменной форме посредством почтового отправления с уведомлением о вручении, либо посредством информационно-телекоммуникационной сети Интернет или выдает под подпись не позднее рабочего дня, следующего за днем оформления решения Комиссии. </w:t>
      </w:r>
    </w:p>
    <w:p w:rsidR="00EB51C9" w:rsidRPr="00B04B46" w:rsidRDefault="00D01C75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4.11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случае проведения капитального ремонта, реконструкции или перепланировки жилого помещения в соответствии с решением, принятым на основании заключения, Комиссия в месячный срок после уведомления собственником жилого помещения (уполномоченным лицом) об их завершении проводит осмотр жилого помещения, составляет акт и принимает соответствующее решение согласно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пункту 4.7 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настоящего Положения, которое доводит до заинтересованных лиц. </w:t>
      </w:r>
      <w:proofErr w:type="gramEnd"/>
    </w:p>
    <w:p w:rsidR="00EB51C9" w:rsidRPr="00B04B46" w:rsidRDefault="00D01C75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4.12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  <w:proofErr w:type="gramStart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Отдельные занимаемые инвалидами жилые помещения (комната, квартира) признаются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17" w:history="1">
        <w:r w:rsidR="00EB51C9" w:rsidRPr="00B04B46">
          <w:rPr>
            <w:rFonts w:ascii="Arial" w:eastAsia="Times New Roman" w:hAnsi="Arial" w:cs="Arial"/>
            <w:color w:val="000000" w:themeColor="text1"/>
            <w:lang w:eastAsia="ru-RU"/>
          </w:rPr>
          <w:t>пунктом 20</w:t>
        </w:r>
      </w:hyperlink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Правил обеспечения условий доступности для инвалидов</w:t>
      </w:r>
      <w:proofErr w:type="gramEnd"/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жилых помещений и общего имущества в многоквартирном доме, утвержденных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п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>остановлением Правите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льства Российской Федерации от 09.07.2016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4826FA" w:rsidRPr="00B04B46">
        <w:rPr>
          <w:rFonts w:ascii="Arial" w:eastAsia="Times New Roman" w:hAnsi="Arial" w:cs="Arial"/>
          <w:color w:val="000000" w:themeColor="text1"/>
          <w:lang w:eastAsia="ru-RU"/>
        </w:rPr>
        <w:t>№ 649 "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О мерах по приспособлению жилых помещений и общего имущества в многоквартирном доме </w:t>
      </w:r>
      <w:r w:rsidR="004826FA" w:rsidRPr="00B04B46">
        <w:rPr>
          <w:rFonts w:ascii="Arial" w:eastAsia="Times New Roman" w:hAnsi="Arial" w:cs="Arial"/>
          <w:color w:val="000000" w:themeColor="text1"/>
          <w:lang w:eastAsia="ru-RU"/>
        </w:rPr>
        <w:t>с учетом потребностей инвалидов"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. Комиссия оформляет в 3 экземплярах </w:t>
      </w:r>
      <w:hyperlink r:id="rId18" w:history="1">
        <w:r w:rsidR="00EB51C9" w:rsidRPr="00B04B46">
          <w:rPr>
            <w:rFonts w:ascii="Arial" w:eastAsia="Times New Roman" w:hAnsi="Arial" w:cs="Arial"/>
            <w:color w:val="000000" w:themeColor="text1"/>
            <w:lang w:eastAsia="ru-RU"/>
          </w:rPr>
          <w:t>заключение</w:t>
        </w:r>
      </w:hyperlink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о признании жилого помещения непригодным для проживания указанных граждан и в 5-дневный срок направляет один экземпляр в соответствующий федеральный орган исполнительной власти,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в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lastRenderedPageBreak/>
        <w:t>администрацию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</w:t>
      </w:r>
      <w:r w:rsidR="006F46B5" w:rsidRPr="00B04B46">
        <w:rPr>
          <w:rFonts w:ascii="Arial" w:eastAsia="Times New Roman" w:hAnsi="Arial" w:cs="Arial"/>
          <w:bCs/>
          <w:lang w:eastAsia="ru-RU"/>
        </w:rPr>
        <w:t xml:space="preserve"> </w:t>
      </w:r>
      <w:r w:rsidR="006F46B5" w:rsidRPr="00B04B46">
        <w:rPr>
          <w:rFonts w:ascii="Arial" w:eastAsia="Times New Roman" w:hAnsi="Arial" w:cs="Arial"/>
          <w:bCs/>
          <w:color w:val="000000" w:themeColor="text1"/>
          <w:lang w:eastAsia="ru-RU"/>
        </w:rPr>
        <w:t>сельского поселения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, второй экземпляр з</w:t>
      </w:r>
      <w:r w:rsidR="00EB51C9"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аявителю (третий экземпляр остается в деле, сформированном Комиссией). </w:t>
      </w:r>
    </w:p>
    <w:p w:rsidR="00EB51C9" w:rsidRPr="00B04B46" w:rsidRDefault="00EB51C9" w:rsidP="00EB51C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  </w:t>
      </w:r>
    </w:p>
    <w:p w:rsidR="00EB51C9" w:rsidRPr="00B04B46" w:rsidRDefault="00EB51C9" w:rsidP="005619A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V. </w:t>
      </w:r>
      <w:r w:rsidR="00D01C75" w:rsidRPr="00B04B46">
        <w:rPr>
          <w:rFonts w:ascii="Arial" w:eastAsia="Times New Roman" w:hAnsi="Arial" w:cs="Arial"/>
          <w:b/>
          <w:bCs/>
          <w:color w:val="000000" w:themeColor="text1"/>
          <w:lang w:eastAsia="ru-RU"/>
        </w:rPr>
        <w:t>Заключительные положения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D01C75" w:rsidRPr="00B04B46" w:rsidRDefault="00D01C75" w:rsidP="004826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>5.1. Заключение Комиссии является основанием для принятия администрацией</w:t>
      </w:r>
      <w:r w:rsidR="00090C09" w:rsidRPr="00B04B46">
        <w:rPr>
          <w:rFonts w:ascii="Arial" w:eastAsia="Times New Roman" w:hAnsi="Arial" w:cs="Arial"/>
          <w:bCs/>
          <w:iCs/>
          <w:color w:val="000000" w:themeColor="text1"/>
          <w:lang w:eastAsia="ru-RU"/>
        </w:rPr>
        <w:t xml:space="preserve"> Старополтавского</w:t>
      </w:r>
      <w:r w:rsidR="006F46B5" w:rsidRPr="00B04B46">
        <w:rPr>
          <w:rFonts w:ascii="Arial" w:eastAsia="Times New Roman" w:hAnsi="Arial" w:cs="Arial"/>
          <w:bCs/>
          <w:lang w:eastAsia="ru-RU"/>
        </w:rPr>
        <w:t xml:space="preserve"> </w:t>
      </w:r>
      <w:r w:rsidR="006F46B5" w:rsidRPr="00B04B46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сельского поселения 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>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реконструкции.</w:t>
      </w:r>
    </w:p>
    <w:p w:rsidR="00C21535" w:rsidRPr="00B04B46" w:rsidRDefault="00D01C75" w:rsidP="006F46B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5.2.  </w:t>
      </w:r>
      <w:proofErr w:type="gramStart"/>
      <w:r w:rsidRPr="00B04B46">
        <w:rPr>
          <w:rFonts w:ascii="Arial" w:eastAsia="Times New Roman" w:hAnsi="Arial" w:cs="Arial"/>
          <w:color w:val="000000" w:themeColor="text1"/>
          <w:lang w:eastAsia="ru-RU"/>
        </w:rPr>
        <w:t>В случае если Комиссией проведена оценка жилых помещений жилищного фонда Российской Федерации, а также многоквартирного дома, находящегося в федеральной собственности, заключение Комиссии является основанием для принятия</w:t>
      </w:r>
      <w:r w:rsidR="00303CAF" w:rsidRPr="00B04B46">
        <w:rPr>
          <w:rFonts w:ascii="Arial" w:hAnsi="Arial" w:cs="Arial"/>
          <w:color w:val="000000" w:themeColor="text1"/>
        </w:rPr>
        <w:t xml:space="preserve"> </w:t>
      </w:r>
      <w:r w:rsidR="00303CAF" w:rsidRPr="00B04B46">
        <w:rPr>
          <w:rFonts w:ascii="Arial" w:eastAsia="Times New Roman" w:hAnsi="Arial" w:cs="Arial"/>
          <w:color w:val="000000" w:themeColor="text1"/>
          <w:lang w:eastAsia="ru-RU"/>
        </w:rPr>
        <w:t>федеральным органом исполнительной власти, осуществляющим полномочия собственника помещения (многоквартирного дома),</w:t>
      </w:r>
      <w:r w:rsidRPr="00B04B46">
        <w:rPr>
          <w:rFonts w:ascii="Arial" w:eastAsia="Times New Roman" w:hAnsi="Arial" w:cs="Arial"/>
          <w:color w:val="000000" w:themeColor="text1"/>
          <w:lang w:eastAsia="ru-RU"/>
        </w:rPr>
        <w:t xml:space="preserve">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303CAF" w:rsidRPr="00B04B46">
        <w:rPr>
          <w:rFonts w:ascii="Arial" w:eastAsia="Times New Roman" w:hAnsi="Arial" w:cs="Arial"/>
          <w:color w:val="000000" w:themeColor="text1"/>
          <w:lang w:eastAsia="ru-RU"/>
        </w:rPr>
        <w:t>лежащим сносу или реконструкции.</w:t>
      </w:r>
      <w:proofErr w:type="gramEnd"/>
    </w:p>
    <w:sectPr w:rsidR="00C21535" w:rsidRPr="00B04B46" w:rsidSect="00BA104E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13" w:rsidRDefault="00537A13" w:rsidP="008166AB">
      <w:pPr>
        <w:spacing w:after="0" w:line="240" w:lineRule="auto"/>
      </w:pPr>
      <w:r>
        <w:separator/>
      </w:r>
    </w:p>
  </w:endnote>
  <w:endnote w:type="continuationSeparator" w:id="0">
    <w:p w:rsidR="00537A13" w:rsidRDefault="00537A13" w:rsidP="0081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13" w:rsidRDefault="00537A13" w:rsidP="008166AB">
      <w:pPr>
        <w:spacing w:after="0" w:line="240" w:lineRule="auto"/>
      </w:pPr>
      <w:r>
        <w:separator/>
      </w:r>
    </w:p>
  </w:footnote>
  <w:footnote w:type="continuationSeparator" w:id="0">
    <w:p w:rsidR="00537A13" w:rsidRDefault="00537A13" w:rsidP="0081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FF6"/>
    <w:multiLevelType w:val="multilevel"/>
    <w:tmpl w:val="4C4C86B2"/>
    <w:lvl w:ilvl="0">
      <w:start w:val="6"/>
      <w:numFmt w:val="decimal"/>
      <w:lvlText w:val="%1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17195"/>
    <w:multiLevelType w:val="multilevel"/>
    <w:tmpl w:val="52B68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D79EB"/>
    <w:multiLevelType w:val="hybridMultilevel"/>
    <w:tmpl w:val="165887F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A5D58"/>
    <w:multiLevelType w:val="multilevel"/>
    <w:tmpl w:val="81B0C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EA3CCA"/>
    <w:multiLevelType w:val="hybridMultilevel"/>
    <w:tmpl w:val="8FE0E72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EF7CE0"/>
    <w:multiLevelType w:val="multilevel"/>
    <w:tmpl w:val="6ED69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E43C26"/>
    <w:multiLevelType w:val="hybridMultilevel"/>
    <w:tmpl w:val="8E6E9102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CB0BB9"/>
    <w:multiLevelType w:val="multilevel"/>
    <w:tmpl w:val="2A86C7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ADD569F"/>
    <w:multiLevelType w:val="multilevel"/>
    <w:tmpl w:val="9B1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B41713"/>
    <w:multiLevelType w:val="hybridMultilevel"/>
    <w:tmpl w:val="DAFC7400"/>
    <w:lvl w:ilvl="0" w:tplc="A906EC4C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EE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82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61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88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B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C4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CD5B5B"/>
    <w:multiLevelType w:val="multilevel"/>
    <w:tmpl w:val="E05EF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3D2EC0"/>
    <w:multiLevelType w:val="multilevel"/>
    <w:tmpl w:val="50CC137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F354A5"/>
    <w:multiLevelType w:val="hybridMultilevel"/>
    <w:tmpl w:val="E610B6A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FE3E28"/>
    <w:multiLevelType w:val="multilevel"/>
    <w:tmpl w:val="A29CEC7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43F4B33"/>
    <w:multiLevelType w:val="hybridMultilevel"/>
    <w:tmpl w:val="757EDC9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1B5F48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4776C93"/>
    <w:multiLevelType w:val="multilevel"/>
    <w:tmpl w:val="3D3EF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147722"/>
    <w:multiLevelType w:val="hybridMultilevel"/>
    <w:tmpl w:val="50041F7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B72B5C"/>
    <w:multiLevelType w:val="multilevel"/>
    <w:tmpl w:val="0A6A08BE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325FA6"/>
    <w:multiLevelType w:val="hybridMultilevel"/>
    <w:tmpl w:val="D8586280"/>
    <w:lvl w:ilvl="0" w:tplc="3828CD90">
      <w:start w:val="6"/>
      <w:numFmt w:val="decimal"/>
      <w:lvlText w:val="%1.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34A112">
      <w:start w:val="1"/>
      <w:numFmt w:val="lowerLetter"/>
      <w:lvlText w:val="%2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50B4">
      <w:start w:val="1"/>
      <w:numFmt w:val="lowerRoman"/>
      <w:lvlText w:val="%3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02920">
      <w:start w:val="1"/>
      <w:numFmt w:val="decimal"/>
      <w:lvlText w:val="%4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0ECDE">
      <w:start w:val="1"/>
      <w:numFmt w:val="lowerLetter"/>
      <w:lvlText w:val="%5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9226">
      <w:start w:val="1"/>
      <w:numFmt w:val="lowerRoman"/>
      <w:lvlText w:val="%6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2EEEC">
      <w:start w:val="1"/>
      <w:numFmt w:val="decimal"/>
      <w:lvlText w:val="%7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C2A14">
      <w:start w:val="1"/>
      <w:numFmt w:val="lowerLetter"/>
      <w:lvlText w:val="%8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2A544">
      <w:start w:val="1"/>
      <w:numFmt w:val="lowerRoman"/>
      <w:lvlText w:val="%9"/>
      <w:lvlJc w:val="left"/>
      <w:pPr>
        <w:ind w:left="8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5D2C38"/>
    <w:multiLevelType w:val="hybridMultilevel"/>
    <w:tmpl w:val="4F84F644"/>
    <w:lvl w:ilvl="0" w:tplc="45761C6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1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2C2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48E5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A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B5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6736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A93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15A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4C7D59"/>
    <w:multiLevelType w:val="multilevel"/>
    <w:tmpl w:val="181E8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86306E1"/>
    <w:multiLevelType w:val="hybridMultilevel"/>
    <w:tmpl w:val="0B9221F2"/>
    <w:lvl w:ilvl="0" w:tplc="9790D76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A1D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EA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AC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252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21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091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E14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0F8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90D13C3"/>
    <w:multiLevelType w:val="multilevel"/>
    <w:tmpl w:val="91B8E96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477289"/>
    <w:multiLevelType w:val="multilevel"/>
    <w:tmpl w:val="52C22E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604AA2"/>
    <w:multiLevelType w:val="hybridMultilevel"/>
    <w:tmpl w:val="E7228B32"/>
    <w:lvl w:ilvl="0" w:tplc="70F4BAB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E551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189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2838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E0CA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6025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E935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FC8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038B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270E49"/>
    <w:multiLevelType w:val="multilevel"/>
    <w:tmpl w:val="7A2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EB6B48"/>
    <w:multiLevelType w:val="hybridMultilevel"/>
    <w:tmpl w:val="1396A440"/>
    <w:lvl w:ilvl="0" w:tplc="D06A1BD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032B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6095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8EE7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A82B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051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FE72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AA6C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670B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CAB3895"/>
    <w:multiLevelType w:val="hybridMultilevel"/>
    <w:tmpl w:val="FA902398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471F69"/>
    <w:multiLevelType w:val="hybridMultilevel"/>
    <w:tmpl w:val="6E8A0A9C"/>
    <w:lvl w:ilvl="0" w:tplc="5AA4AAB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2B5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A5F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62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C78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E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0AF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AEB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6C9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485D0D"/>
    <w:multiLevelType w:val="hybridMultilevel"/>
    <w:tmpl w:val="EB24896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C50A4F"/>
    <w:multiLevelType w:val="multilevel"/>
    <w:tmpl w:val="9F62170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CB56E9B"/>
    <w:multiLevelType w:val="multilevel"/>
    <w:tmpl w:val="F3964C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D376E90"/>
    <w:multiLevelType w:val="hybridMultilevel"/>
    <w:tmpl w:val="9D20842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46"/>
  </w:num>
  <w:num w:numId="4">
    <w:abstractNumId w:val="40"/>
  </w:num>
  <w:num w:numId="5">
    <w:abstractNumId w:val="48"/>
  </w:num>
  <w:num w:numId="6">
    <w:abstractNumId w:val="6"/>
  </w:num>
  <w:num w:numId="7">
    <w:abstractNumId w:val="19"/>
  </w:num>
  <w:num w:numId="8">
    <w:abstractNumId w:val="36"/>
  </w:num>
  <w:num w:numId="9">
    <w:abstractNumId w:val="22"/>
  </w:num>
  <w:num w:numId="10">
    <w:abstractNumId w:val="41"/>
  </w:num>
  <w:num w:numId="11">
    <w:abstractNumId w:val="31"/>
  </w:num>
  <w:num w:numId="12">
    <w:abstractNumId w:val="7"/>
  </w:num>
  <w:num w:numId="13">
    <w:abstractNumId w:val="16"/>
  </w:num>
  <w:num w:numId="14">
    <w:abstractNumId w:val="25"/>
  </w:num>
  <w:num w:numId="15">
    <w:abstractNumId w:val="26"/>
  </w:num>
  <w:num w:numId="16">
    <w:abstractNumId w:val="43"/>
  </w:num>
  <w:num w:numId="17">
    <w:abstractNumId w:val="28"/>
  </w:num>
  <w:num w:numId="18">
    <w:abstractNumId w:val="23"/>
  </w:num>
  <w:num w:numId="19">
    <w:abstractNumId w:val="39"/>
  </w:num>
  <w:num w:numId="20">
    <w:abstractNumId w:val="12"/>
  </w:num>
  <w:num w:numId="21">
    <w:abstractNumId w:val="47"/>
  </w:num>
  <w:num w:numId="22">
    <w:abstractNumId w:val="35"/>
  </w:num>
  <w:num w:numId="23">
    <w:abstractNumId w:val="4"/>
  </w:num>
  <w:num w:numId="24">
    <w:abstractNumId w:val="14"/>
  </w:num>
  <w:num w:numId="25">
    <w:abstractNumId w:val="15"/>
  </w:num>
  <w:num w:numId="26">
    <w:abstractNumId w:val="21"/>
  </w:num>
  <w:num w:numId="27">
    <w:abstractNumId w:val="5"/>
  </w:num>
  <w:num w:numId="28">
    <w:abstractNumId w:val="3"/>
  </w:num>
  <w:num w:numId="29">
    <w:abstractNumId w:val="32"/>
  </w:num>
  <w:num w:numId="30">
    <w:abstractNumId w:val="10"/>
  </w:num>
  <w:num w:numId="31">
    <w:abstractNumId w:val="18"/>
  </w:num>
  <w:num w:numId="32">
    <w:abstractNumId w:val="44"/>
  </w:num>
  <w:num w:numId="33">
    <w:abstractNumId w:val="8"/>
  </w:num>
  <w:num w:numId="34">
    <w:abstractNumId w:val="17"/>
  </w:num>
  <w:num w:numId="35">
    <w:abstractNumId w:val="42"/>
  </w:num>
  <w:num w:numId="36">
    <w:abstractNumId w:val="11"/>
  </w:num>
  <w:num w:numId="37">
    <w:abstractNumId w:val="37"/>
  </w:num>
  <w:num w:numId="38">
    <w:abstractNumId w:val="9"/>
  </w:num>
  <w:num w:numId="39">
    <w:abstractNumId w:val="24"/>
  </w:num>
  <w:num w:numId="40">
    <w:abstractNumId w:val="30"/>
  </w:num>
  <w:num w:numId="41">
    <w:abstractNumId w:val="29"/>
  </w:num>
  <w:num w:numId="42">
    <w:abstractNumId w:val="38"/>
  </w:num>
  <w:num w:numId="43">
    <w:abstractNumId w:val="45"/>
  </w:num>
  <w:num w:numId="44">
    <w:abstractNumId w:val="0"/>
  </w:num>
  <w:num w:numId="45">
    <w:abstractNumId w:val="34"/>
  </w:num>
  <w:num w:numId="46">
    <w:abstractNumId w:val="33"/>
  </w:num>
  <w:num w:numId="47">
    <w:abstractNumId w:val="13"/>
  </w:num>
  <w:num w:numId="48">
    <w:abstractNumId w:val="1"/>
  </w:num>
  <w:num w:numId="4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70"/>
    <w:rsid w:val="00027AD3"/>
    <w:rsid w:val="000319C5"/>
    <w:rsid w:val="00032E38"/>
    <w:rsid w:val="00074F1B"/>
    <w:rsid w:val="00084469"/>
    <w:rsid w:val="000905BD"/>
    <w:rsid w:val="00090C09"/>
    <w:rsid w:val="00092879"/>
    <w:rsid w:val="00097148"/>
    <w:rsid w:val="000B1013"/>
    <w:rsid w:val="000B5519"/>
    <w:rsid w:val="000B6F6D"/>
    <w:rsid w:val="000C2799"/>
    <w:rsid w:val="000C509C"/>
    <w:rsid w:val="000C5370"/>
    <w:rsid w:val="000E6146"/>
    <w:rsid w:val="00102C2D"/>
    <w:rsid w:val="001062F0"/>
    <w:rsid w:val="00117296"/>
    <w:rsid w:val="00151823"/>
    <w:rsid w:val="00154D16"/>
    <w:rsid w:val="001655D3"/>
    <w:rsid w:val="00180AD5"/>
    <w:rsid w:val="001A44D0"/>
    <w:rsid w:val="001B7D18"/>
    <w:rsid w:val="001C3079"/>
    <w:rsid w:val="001C3D68"/>
    <w:rsid w:val="001D0894"/>
    <w:rsid w:val="001D77FA"/>
    <w:rsid w:val="00206275"/>
    <w:rsid w:val="00216DCD"/>
    <w:rsid w:val="00234939"/>
    <w:rsid w:val="002442CF"/>
    <w:rsid w:val="00257390"/>
    <w:rsid w:val="002650B3"/>
    <w:rsid w:val="0027489A"/>
    <w:rsid w:val="00275359"/>
    <w:rsid w:val="00287592"/>
    <w:rsid w:val="00291B82"/>
    <w:rsid w:val="00303CAF"/>
    <w:rsid w:val="003103A3"/>
    <w:rsid w:val="00314F2F"/>
    <w:rsid w:val="00330EC8"/>
    <w:rsid w:val="00333EC7"/>
    <w:rsid w:val="00343582"/>
    <w:rsid w:val="003468D5"/>
    <w:rsid w:val="00352904"/>
    <w:rsid w:val="00355997"/>
    <w:rsid w:val="00356A69"/>
    <w:rsid w:val="003613E0"/>
    <w:rsid w:val="003623C8"/>
    <w:rsid w:val="00363E4C"/>
    <w:rsid w:val="00383BDD"/>
    <w:rsid w:val="00397D10"/>
    <w:rsid w:val="003A5788"/>
    <w:rsid w:val="003B4ACB"/>
    <w:rsid w:val="003C0A35"/>
    <w:rsid w:val="003C1441"/>
    <w:rsid w:val="003C4E6B"/>
    <w:rsid w:val="003E1E88"/>
    <w:rsid w:val="003F1020"/>
    <w:rsid w:val="003F7FAB"/>
    <w:rsid w:val="00404205"/>
    <w:rsid w:val="00423190"/>
    <w:rsid w:val="004253F3"/>
    <w:rsid w:val="00433FB5"/>
    <w:rsid w:val="00460874"/>
    <w:rsid w:val="00462BA4"/>
    <w:rsid w:val="00481347"/>
    <w:rsid w:val="004826FA"/>
    <w:rsid w:val="004B0DE3"/>
    <w:rsid w:val="004B14DB"/>
    <w:rsid w:val="004B38A7"/>
    <w:rsid w:val="00525F8A"/>
    <w:rsid w:val="00530C64"/>
    <w:rsid w:val="00537A13"/>
    <w:rsid w:val="005534A0"/>
    <w:rsid w:val="005577AF"/>
    <w:rsid w:val="005619AD"/>
    <w:rsid w:val="00572C90"/>
    <w:rsid w:val="00574AA5"/>
    <w:rsid w:val="005926DC"/>
    <w:rsid w:val="005A7481"/>
    <w:rsid w:val="005A7EC5"/>
    <w:rsid w:val="005B7870"/>
    <w:rsid w:val="005F1AE5"/>
    <w:rsid w:val="005F7AFC"/>
    <w:rsid w:val="00616A44"/>
    <w:rsid w:val="00633D77"/>
    <w:rsid w:val="006406D3"/>
    <w:rsid w:val="00650403"/>
    <w:rsid w:val="00656254"/>
    <w:rsid w:val="00663331"/>
    <w:rsid w:val="0068222D"/>
    <w:rsid w:val="006863DE"/>
    <w:rsid w:val="006A1922"/>
    <w:rsid w:val="006B39D7"/>
    <w:rsid w:val="006C31B8"/>
    <w:rsid w:val="006D443E"/>
    <w:rsid w:val="006F46B5"/>
    <w:rsid w:val="00701A27"/>
    <w:rsid w:val="0070435E"/>
    <w:rsid w:val="007115C5"/>
    <w:rsid w:val="0073113B"/>
    <w:rsid w:val="00736775"/>
    <w:rsid w:val="00760397"/>
    <w:rsid w:val="00764005"/>
    <w:rsid w:val="00767047"/>
    <w:rsid w:val="007812BD"/>
    <w:rsid w:val="00791C97"/>
    <w:rsid w:val="007960E8"/>
    <w:rsid w:val="007A2A1F"/>
    <w:rsid w:val="007B11F7"/>
    <w:rsid w:val="007B4576"/>
    <w:rsid w:val="007B7744"/>
    <w:rsid w:val="007D5BC9"/>
    <w:rsid w:val="00801A5C"/>
    <w:rsid w:val="00803D90"/>
    <w:rsid w:val="00810437"/>
    <w:rsid w:val="008166AB"/>
    <w:rsid w:val="008219B6"/>
    <w:rsid w:val="00833254"/>
    <w:rsid w:val="008345DC"/>
    <w:rsid w:val="00842852"/>
    <w:rsid w:val="00843B63"/>
    <w:rsid w:val="00843C87"/>
    <w:rsid w:val="00871A1D"/>
    <w:rsid w:val="00884815"/>
    <w:rsid w:val="008A5D42"/>
    <w:rsid w:val="008A6B28"/>
    <w:rsid w:val="008D1073"/>
    <w:rsid w:val="008D6A61"/>
    <w:rsid w:val="008F34CC"/>
    <w:rsid w:val="009141CE"/>
    <w:rsid w:val="00936DEE"/>
    <w:rsid w:val="009639A7"/>
    <w:rsid w:val="009722F6"/>
    <w:rsid w:val="0097265C"/>
    <w:rsid w:val="00973158"/>
    <w:rsid w:val="0098649B"/>
    <w:rsid w:val="00992975"/>
    <w:rsid w:val="009A55F8"/>
    <w:rsid w:val="009B0B1A"/>
    <w:rsid w:val="009F335E"/>
    <w:rsid w:val="00A01D1C"/>
    <w:rsid w:val="00A53AA0"/>
    <w:rsid w:val="00A542F4"/>
    <w:rsid w:val="00A66AC9"/>
    <w:rsid w:val="00A670C8"/>
    <w:rsid w:val="00A87D1D"/>
    <w:rsid w:val="00AB0A13"/>
    <w:rsid w:val="00AC123C"/>
    <w:rsid w:val="00AD6CD8"/>
    <w:rsid w:val="00AD6EE9"/>
    <w:rsid w:val="00AF175B"/>
    <w:rsid w:val="00B0076A"/>
    <w:rsid w:val="00B04B46"/>
    <w:rsid w:val="00B1586C"/>
    <w:rsid w:val="00B24109"/>
    <w:rsid w:val="00B271BB"/>
    <w:rsid w:val="00B3184F"/>
    <w:rsid w:val="00B3636E"/>
    <w:rsid w:val="00B3666B"/>
    <w:rsid w:val="00B37CE2"/>
    <w:rsid w:val="00B45D47"/>
    <w:rsid w:val="00B478AF"/>
    <w:rsid w:val="00B57631"/>
    <w:rsid w:val="00B62105"/>
    <w:rsid w:val="00B82ABA"/>
    <w:rsid w:val="00BA104E"/>
    <w:rsid w:val="00BC65E5"/>
    <w:rsid w:val="00BD5B82"/>
    <w:rsid w:val="00BE0317"/>
    <w:rsid w:val="00BE6868"/>
    <w:rsid w:val="00BF282D"/>
    <w:rsid w:val="00BF65C5"/>
    <w:rsid w:val="00C022F9"/>
    <w:rsid w:val="00C21535"/>
    <w:rsid w:val="00C31523"/>
    <w:rsid w:val="00C31B26"/>
    <w:rsid w:val="00C33033"/>
    <w:rsid w:val="00C52E61"/>
    <w:rsid w:val="00C56BEE"/>
    <w:rsid w:val="00C579EA"/>
    <w:rsid w:val="00C74892"/>
    <w:rsid w:val="00C86394"/>
    <w:rsid w:val="00CB3DDB"/>
    <w:rsid w:val="00CC555B"/>
    <w:rsid w:val="00CD0059"/>
    <w:rsid w:val="00CD13DA"/>
    <w:rsid w:val="00CD3A16"/>
    <w:rsid w:val="00CE043E"/>
    <w:rsid w:val="00CE1D64"/>
    <w:rsid w:val="00CE41E7"/>
    <w:rsid w:val="00D00098"/>
    <w:rsid w:val="00D003A3"/>
    <w:rsid w:val="00D00596"/>
    <w:rsid w:val="00D01C75"/>
    <w:rsid w:val="00D04A61"/>
    <w:rsid w:val="00D5636F"/>
    <w:rsid w:val="00D6189F"/>
    <w:rsid w:val="00D939B7"/>
    <w:rsid w:val="00D95338"/>
    <w:rsid w:val="00DA2217"/>
    <w:rsid w:val="00DA42AF"/>
    <w:rsid w:val="00DB6C47"/>
    <w:rsid w:val="00DC2F8F"/>
    <w:rsid w:val="00DD56E2"/>
    <w:rsid w:val="00DF3573"/>
    <w:rsid w:val="00E246CA"/>
    <w:rsid w:val="00E247AB"/>
    <w:rsid w:val="00E27D74"/>
    <w:rsid w:val="00E56A6B"/>
    <w:rsid w:val="00E60981"/>
    <w:rsid w:val="00E82BF5"/>
    <w:rsid w:val="00E977AC"/>
    <w:rsid w:val="00EA4CA5"/>
    <w:rsid w:val="00EB4D9B"/>
    <w:rsid w:val="00EB51C9"/>
    <w:rsid w:val="00EB7436"/>
    <w:rsid w:val="00EC1FF8"/>
    <w:rsid w:val="00EC37AB"/>
    <w:rsid w:val="00ED3A62"/>
    <w:rsid w:val="00ED748C"/>
    <w:rsid w:val="00EF0BB9"/>
    <w:rsid w:val="00EF1827"/>
    <w:rsid w:val="00EF6BB5"/>
    <w:rsid w:val="00EF6D1B"/>
    <w:rsid w:val="00F27032"/>
    <w:rsid w:val="00F3030E"/>
    <w:rsid w:val="00F3145B"/>
    <w:rsid w:val="00F41E9C"/>
    <w:rsid w:val="00F51C9B"/>
    <w:rsid w:val="00F60881"/>
    <w:rsid w:val="00F840BF"/>
    <w:rsid w:val="00F907C3"/>
    <w:rsid w:val="00FC2D1D"/>
    <w:rsid w:val="00FC3F5A"/>
    <w:rsid w:val="00FC6E8C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34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97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Cell">
    <w:name w:val="ConsPlusCell"/>
    <w:rsid w:val="006F4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34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97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Cell">
    <w:name w:val="ConsPlusCell"/>
    <w:rsid w:val="006F4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10117&amp;date=01.04.2022" TargetMode="External"/><Relationship Id="rId18" Type="http://schemas.openxmlformats.org/officeDocument/2006/relationships/hyperlink" Target="https://login.consultant.ru/link/?req=doc&amp;base=LAW&amp;n=410117&amp;dst=100215&amp;field=134&amp;date=01.04.20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0117&amp;date=01.04.2022" TargetMode="External"/><Relationship Id="rId17" Type="http://schemas.openxmlformats.org/officeDocument/2006/relationships/hyperlink" Target="https://login.consultant.ru/link/?req=doc&amp;base=LAW&amp;n=345421&amp;dst=100075&amp;field=134&amp;date=01.04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0117&amp;dst=100137&amp;field=134&amp;date=01.04.20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0117&amp;dst=30&amp;field=134&amp;date=01.04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10117&amp;dst=100145&amp;field=134&amp;date=01.04.2022" TargetMode="External"/><Relationship Id="rId10" Type="http://schemas.openxmlformats.org/officeDocument/2006/relationships/hyperlink" Target="https://login.consultant.ru/link/?req=doc&amp;base=LAW&amp;n=332586&amp;date=01.04.202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0117&amp;dst=45&amp;field=134&amp;date=01.04.2022" TargetMode="External"/><Relationship Id="rId14" Type="http://schemas.openxmlformats.org/officeDocument/2006/relationships/hyperlink" Target="https://login.consultant.ru/link/?req=doc&amp;base=LAW&amp;n=410117&amp;dst=34&amp;field=134&amp;date=01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E8FC-44D3-4959-A0B5-A7AD2F7C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Специалист</cp:lastModifiedBy>
  <cp:revision>6</cp:revision>
  <cp:lastPrinted>2025-10-07T10:29:00Z</cp:lastPrinted>
  <dcterms:created xsi:type="dcterms:W3CDTF">2025-10-06T15:20:00Z</dcterms:created>
  <dcterms:modified xsi:type="dcterms:W3CDTF">2025-10-14T06:19:00Z</dcterms:modified>
</cp:coreProperties>
</file>