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7C" w:rsidRDefault="00D61D7C" w:rsidP="00D61D7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АДМИНИСТРАЦИЯ</w:t>
      </w:r>
    </w:p>
    <w:p w:rsidR="00D61D7C" w:rsidRDefault="00D61D7C" w:rsidP="00D61D7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СТАРОПОЛТАВСКОГО СЕЛЬСКОГО ПОСЕЛЕНИЯ</w:t>
      </w:r>
    </w:p>
    <w:p w:rsidR="00D61D7C" w:rsidRDefault="00D61D7C" w:rsidP="00D61D7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</w:t>
      </w:r>
      <w:proofErr w:type="spellStart"/>
      <w:proofErr w:type="gramStart"/>
      <w:r>
        <w:rPr>
          <w:rFonts w:ascii="Arial" w:hAnsi="Arial" w:cs="Arial"/>
          <w:b/>
          <w:sz w:val="22"/>
        </w:rPr>
        <w:t>Старополтавского</w:t>
      </w:r>
      <w:proofErr w:type="spellEnd"/>
      <w:r>
        <w:rPr>
          <w:rFonts w:ascii="Arial" w:hAnsi="Arial" w:cs="Arial"/>
          <w:b/>
          <w:sz w:val="22"/>
        </w:rPr>
        <w:t xml:space="preserve">  района</w:t>
      </w:r>
      <w:proofErr w:type="gramEnd"/>
      <w:r>
        <w:rPr>
          <w:rFonts w:ascii="Arial" w:hAnsi="Arial" w:cs="Arial"/>
          <w:b/>
          <w:sz w:val="22"/>
        </w:rPr>
        <w:t xml:space="preserve"> Волгоградской области                                 </w:t>
      </w:r>
    </w:p>
    <w:p w:rsidR="00D61D7C" w:rsidRDefault="00D61D7C" w:rsidP="00D61D7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с. Старая Полтавка, ул.</w:t>
      </w:r>
      <w:r>
        <w:rPr>
          <w:rFonts w:ascii="Arial" w:hAnsi="Arial" w:cs="Arial"/>
          <w:b/>
          <w:sz w:val="22"/>
        </w:rPr>
        <w:t>_</w:t>
      </w:r>
      <w:r>
        <w:rPr>
          <w:rFonts w:ascii="Arial" w:hAnsi="Arial" w:cs="Arial"/>
          <w:b/>
          <w:sz w:val="22"/>
          <w:u w:val="single"/>
        </w:rPr>
        <w:t>Центральная,98_____________________________тел. 4-34-09</w:t>
      </w:r>
    </w:p>
    <w:p w:rsidR="00D61D7C" w:rsidRDefault="00D61D7C" w:rsidP="00D61D7C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Tit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ПОСТАНОВЛЕНИЕ</w:t>
      </w:r>
    </w:p>
    <w:p w:rsidR="00D61D7C" w:rsidRDefault="00D61D7C" w:rsidP="00D61D7C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Tit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13 июня 2023 г.                                                                  </w:t>
      </w:r>
      <w:r w:rsidR="001B692B">
        <w:rPr>
          <w:rFonts w:ascii="Arial" w:hAnsi="Arial" w:cs="Arial"/>
          <w:sz w:val="22"/>
          <w:szCs w:val="22"/>
        </w:rPr>
        <w:t xml:space="preserve">                            №</w:t>
      </w:r>
      <w:r w:rsidR="00640042">
        <w:rPr>
          <w:rFonts w:ascii="Arial" w:hAnsi="Arial" w:cs="Arial"/>
          <w:sz w:val="22"/>
          <w:szCs w:val="22"/>
        </w:rPr>
        <w:t>24</w:t>
      </w:r>
    </w:p>
    <w:p w:rsidR="00D61D7C" w:rsidRDefault="00D61D7C" w:rsidP="00D61D7C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Tit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ВНЕСЕНИИ ИЗМЕНЕНИЙ В</w:t>
      </w:r>
      <w:r w:rsidR="00175973">
        <w:rPr>
          <w:rFonts w:ascii="Arial" w:hAnsi="Arial" w:cs="Arial"/>
          <w:sz w:val="22"/>
          <w:szCs w:val="22"/>
        </w:rPr>
        <w:t xml:space="preserve"> ПОСТАНОВЛЕНИЕ №89 от 20.12.2021 г.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175973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 xml:space="preserve"> ПОРЯДОК</w:t>
      </w:r>
      <w:proofErr w:type="gramEnd"/>
    </w:p>
    <w:p w:rsidR="00D61D7C" w:rsidRDefault="00D61D7C" w:rsidP="00D61D7C">
      <w:pPr>
        <w:pStyle w:val="ConsPlusTit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УЧЕТА БЮДЖЕТНЫХ И ДЕНЕЖНЫХ ОБЯЗАТЕЛЬСТВ ПОЛУЧАТЕЛЕЙ СРЕДСТВ </w:t>
      </w:r>
      <w:proofErr w:type="gramStart"/>
      <w:r>
        <w:rPr>
          <w:rFonts w:ascii="Arial" w:hAnsi="Arial" w:cs="Arial"/>
          <w:sz w:val="22"/>
          <w:szCs w:val="22"/>
        </w:rPr>
        <w:t>БЮДЖЕТА  СТАРОПОЛТАВСКОГО</w:t>
      </w:r>
      <w:proofErr w:type="gramEnd"/>
      <w:r>
        <w:rPr>
          <w:rFonts w:ascii="Arial" w:hAnsi="Arial" w:cs="Arial"/>
          <w:sz w:val="22"/>
          <w:szCs w:val="22"/>
        </w:rPr>
        <w:t xml:space="preserve">  СЕЛЬСКОГО ПОСЕЛЕНИЯ СТАРОПОЛТАВСКОГО МУНИЦИПАЛЬНО</w:t>
      </w:r>
      <w:r w:rsidR="00175973">
        <w:rPr>
          <w:rFonts w:ascii="Arial" w:hAnsi="Arial" w:cs="Arial"/>
          <w:sz w:val="22"/>
          <w:szCs w:val="22"/>
        </w:rPr>
        <w:t>ГО РАЙОНА ВОЛГОГРАДСКОЙ ОБЛАСТИ»</w:t>
      </w:r>
    </w:p>
    <w:p w:rsidR="00175973" w:rsidRDefault="00175973" w:rsidP="00D61D7C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175973" w:rsidRPr="00C46B71" w:rsidRDefault="00175973" w:rsidP="0017597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46B71">
        <w:rPr>
          <w:rFonts w:ascii="Arial" w:hAnsi="Arial" w:cs="Arial"/>
          <w:sz w:val="22"/>
          <w:szCs w:val="22"/>
        </w:rPr>
        <w:t xml:space="preserve">В соответствии с </w:t>
      </w:r>
      <w:hyperlink r:id="rId5" w:history="1">
        <w:r w:rsidRPr="00C46B71">
          <w:rPr>
            <w:rFonts w:ascii="Arial" w:hAnsi="Arial" w:cs="Arial"/>
            <w:sz w:val="22"/>
            <w:szCs w:val="22"/>
          </w:rPr>
          <w:t>пунктами 1</w:t>
        </w:r>
      </w:hyperlink>
      <w:r w:rsidRPr="00C46B71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Pr="00C46B71">
          <w:rPr>
            <w:rFonts w:ascii="Arial" w:hAnsi="Arial" w:cs="Arial"/>
            <w:sz w:val="22"/>
            <w:szCs w:val="22"/>
          </w:rPr>
          <w:t>2</w:t>
        </w:r>
      </w:hyperlink>
      <w:r w:rsidRPr="00C46B71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C46B71">
          <w:rPr>
            <w:rFonts w:ascii="Arial" w:hAnsi="Arial" w:cs="Arial"/>
            <w:sz w:val="22"/>
            <w:szCs w:val="22"/>
          </w:rPr>
          <w:t>абзацем третьим пункта 5 статьи 219</w:t>
        </w:r>
      </w:hyperlink>
      <w:r w:rsidRPr="00C46B71">
        <w:rPr>
          <w:rFonts w:ascii="Arial" w:hAnsi="Arial" w:cs="Arial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1998, N 31, ст. 3823; 2020, N 14, ст. 2001) постановляю:</w:t>
      </w:r>
    </w:p>
    <w:p w:rsidR="00D61D7C" w:rsidRDefault="00D61D7C" w:rsidP="00D61D7C">
      <w:pPr>
        <w:pStyle w:val="ConsPlusNormal"/>
        <w:jc w:val="center"/>
        <w:rPr>
          <w:rFonts w:ascii="Arial" w:hAnsi="Arial" w:cs="Arial"/>
          <w:sz w:val="22"/>
          <w:szCs w:val="22"/>
        </w:rPr>
      </w:pPr>
    </w:p>
    <w:p w:rsidR="00175973" w:rsidRDefault="00175973" w:rsidP="00D61D7C">
      <w:pPr>
        <w:pStyle w:val="ConsPlusNormal"/>
        <w:jc w:val="center"/>
        <w:rPr>
          <w:rFonts w:ascii="Arial" w:hAnsi="Arial" w:cs="Arial"/>
          <w:sz w:val="22"/>
          <w:szCs w:val="22"/>
        </w:rPr>
      </w:pPr>
    </w:p>
    <w:p w:rsidR="00D61D7C" w:rsidRDefault="00175973" w:rsidP="00175973">
      <w:pPr>
        <w:pStyle w:val="ConsPlusNormal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Внести следующие изменения в порядок учета бюджетных и денежных обязательств получателей средств местного бюджета:</w:t>
      </w:r>
    </w:p>
    <w:p w:rsidR="00175973" w:rsidRDefault="00175973" w:rsidP="00463936">
      <w:pPr>
        <w:pStyle w:val="ConsPlusNormal"/>
        <w:spacing w:before="240"/>
        <w:ind w:left="10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П.6 </w:t>
      </w:r>
      <w:proofErr w:type="spellStart"/>
      <w:r>
        <w:rPr>
          <w:rFonts w:ascii="Arial" w:hAnsi="Arial" w:cs="Arial"/>
          <w:sz w:val="22"/>
          <w:szCs w:val="22"/>
        </w:rPr>
        <w:t>пп.б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1B692B">
        <w:rPr>
          <w:rFonts w:ascii="Arial" w:hAnsi="Arial" w:cs="Arial"/>
          <w:sz w:val="22"/>
          <w:szCs w:val="22"/>
        </w:rPr>
        <w:t xml:space="preserve">раздела </w:t>
      </w:r>
      <w:r w:rsidR="001B692B">
        <w:rPr>
          <w:rFonts w:ascii="Arial" w:hAnsi="Arial" w:cs="Arial"/>
          <w:sz w:val="22"/>
          <w:szCs w:val="22"/>
          <w:lang w:val="en-US"/>
        </w:rPr>
        <w:t>II</w:t>
      </w:r>
      <w:r w:rsidR="001B692B">
        <w:rPr>
          <w:rFonts w:ascii="Arial" w:hAnsi="Arial" w:cs="Arial"/>
          <w:sz w:val="22"/>
          <w:szCs w:val="22"/>
        </w:rPr>
        <w:t>. «Поставка на учет бюджетных обязательств и внесение в них изменений» изложить в следующей редакции:</w:t>
      </w:r>
    </w:p>
    <w:p w:rsidR="001B692B" w:rsidRPr="00C46B71" w:rsidRDefault="001B692B" w:rsidP="001B69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46B71">
        <w:rPr>
          <w:rFonts w:ascii="Arial" w:hAnsi="Arial" w:cs="Arial"/>
          <w:sz w:val="22"/>
          <w:szCs w:val="22"/>
        </w:rPr>
        <w:t xml:space="preserve"> получателем средств местного бюджета:</w:t>
      </w:r>
      <w:bookmarkStart w:id="0" w:name="_GoBack"/>
      <w:bookmarkEnd w:id="0"/>
    </w:p>
    <w:p w:rsidR="001B692B" w:rsidRPr="00C46B71" w:rsidRDefault="001B692B" w:rsidP="001B692B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C46B71">
        <w:rPr>
          <w:rFonts w:ascii="Arial" w:hAnsi="Arial" w:cs="Arial"/>
          <w:sz w:val="22"/>
          <w:szCs w:val="22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1B692B" w:rsidRPr="00C46B71" w:rsidRDefault="00463936" w:rsidP="001B692B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hyperlink w:anchor="P549" w:history="1">
        <w:r w:rsidR="001B692B" w:rsidRPr="00C46B71">
          <w:rPr>
            <w:rFonts w:ascii="Arial" w:hAnsi="Arial" w:cs="Arial"/>
            <w:sz w:val="22"/>
            <w:szCs w:val="22"/>
          </w:rPr>
          <w:t>пунктом 1 графы 2</w:t>
        </w:r>
      </w:hyperlink>
      <w:r w:rsidR="001B692B" w:rsidRPr="00C46B71">
        <w:rPr>
          <w:rFonts w:ascii="Arial" w:hAnsi="Arial" w:cs="Arial"/>
          <w:sz w:val="22"/>
          <w:szCs w:val="22"/>
        </w:rPr>
        <w:t xml:space="preserve"> Перечня,</w:t>
      </w:r>
      <w:r w:rsidR="001B692B">
        <w:rPr>
          <w:rFonts w:ascii="Arial" w:hAnsi="Arial" w:cs="Arial"/>
          <w:sz w:val="22"/>
          <w:szCs w:val="22"/>
        </w:rPr>
        <w:t xml:space="preserve"> - в течение десяти</w:t>
      </w:r>
      <w:r w:rsidR="001B692B" w:rsidRPr="00C46B71">
        <w:rPr>
          <w:rFonts w:ascii="Arial" w:hAnsi="Arial" w:cs="Arial"/>
          <w:sz w:val="22"/>
          <w:szCs w:val="22"/>
        </w:rPr>
        <w:t xml:space="preserve">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1B692B" w:rsidRPr="00C46B71" w:rsidRDefault="00463936" w:rsidP="001B692B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hyperlink w:anchor="P552" w:history="1">
        <w:r w:rsidR="001B692B" w:rsidRPr="00C46B71">
          <w:rPr>
            <w:rFonts w:ascii="Arial" w:hAnsi="Arial" w:cs="Arial"/>
            <w:sz w:val="22"/>
            <w:szCs w:val="22"/>
          </w:rPr>
          <w:t>пунктом 2 графы 2</w:t>
        </w:r>
      </w:hyperlink>
      <w:r w:rsidR="001B692B" w:rsidRPr="00C46B71">
        <w:rPr>
          <w:rFonts w:ascii="Arial" w:hAnsi="Arial" w:cs="Arial"/>
          <w:sz w:val="22"/>
          <w:szCs w:val="22"/>
        </w:rPr>
        <w:t xml:space="preserve"> Перечня, - одновременно с направлением в соответствующий орган контроля выписки из приглашения принять участие в закрытом способе определения поставщика (подрядчика, исполнителя) в соответствии с </w:t>
      </w:r>
      <w:hyperlink r:id="rId8" w:history="1">
        <w:r w:rsidR="001B692B" w:rsidRPr="00C46B71">
          <w:rPr>
            <w:rFonts w:ascii="Arial" w:hAnsi="Arial" w:cs="Arial"/>
            <w:sz w:val="22"/>
            <w:szCs w:val="22"/>
          </w:rPr>
          <w:t>подпунктом «а» пункта 26</w:t>
        </w:r>
      </w:hyperlink>
      <w:r w:rsidR="001B692B" w:rsidRPr="00C46B71">
        <w:rPr>
          <w:rFonts w:ascii="Arial" w:hAnsi="Arial" w:cs="Arial"/>
          <w:sz w:val="22"/>
          <w:szCs w:val="22"/>
        </w:rPr>
        <w:t xml:space="preserve"> Правил осуществления контроля, предусмотренного частями 5 и 5.1 статьи 99 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6 августа 2020 г. N 1193.</w:t>
      </w:r>
    </w:p>
    <w:p w:rsidR="001B692B" w:rsidRPr="00C46B71" w:rsidRDefault="001B692B" w:rsidP="001B692B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1B692B" w:rsidRPr="00C46B71" w:rsidRDefault="001B692B" w:rsidP="001B69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46B71">
        <w:rPr>
          <w:rFonts w:ascii="Arial" w:hAnsi="Arial" w:cs="Arial"/>
          <w:sz w:val="22"/>
          <w:szCs w:val="22"/>
        </w:rPr>
        <w:t>в части принятых бюджетных обязательств, возникших на основании документов-оснований, предусмотренных:</w:t>
      </w:r>
    </w:p>
    <w:p w:rsidR="001B692B" w:rsidRPr="00C46B71" w:rsidRDefault="00463936" w:rsidP="001B692B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hyperlink w:anchor="P558" w:history="1">
        <w:r w:rsidR="001B692B" w:rsidRPr="00C46B71">
          <w:rPr>
            <w:rFonts w:ascii="Arial" w:hAnsi="Arial" w:cs="Arial"/>
            <w:sz w:val="22"/>
            <w:szCs w:val="22"/>
          </w:rPr>
          <w:t>пунктом 3 графы 2</w:t>
        </w:r>
      </w:hyperlink>
      <w:r w:rsidR="001B692B" w:rsidRPr="00C46B71">
        <w:rPr>
          <w:rFonts w:ascii="Arial" w:hAnsi="Arial" w:cs="Arial"/>
          <w:sz w:val="22"/>
          <w:szCs w:val="22"/>
        </w:rPr>
        <w:t xml:space="preserve"> Перечня</w:t>
      </w:r>
      <w:r w:rsidR="00640042">
        <w:rPr>
          <w:rFonts w:ascii="Arial" w:hAnsi="Arial" w:cs="Arial"/>
          <w:sz w:val="22"/>
          <w:szCs w:val="22"/>
        </w:rPr>
        <w:t xml:space="preserve"> - не позднее десяти</w:t>
      </w:r>
      <w:r w:rsidR="001B692B" w:rsidRPr="00C46B71">
        <w:rPr>
          <w:rFonts w:ascii="Arial" w:hAnsi="Arial" w:cs="Arial"/>
          <w:sz w:val="22"/>
          <w:szCs w:val="22"/>
        </w:rPr>
        <w:t xml:space="preserve"> рабочих дней, следующих за днем заключения муниципального контракта, договора, указанных в данном пункте </w:t>
      </w:r>
      <w:hyperlink w:anchor="P546" w:history="1">
        <w:r w:rsidR="001B692B" w:rsidRPr="00C46B71">
          <w:rPr>
            <w:rFonts w:ascii="Arial" w:hAnsi="Arial" w:cs="Arial"/>
            <w:sz w:val="22"/>
            <w:szCs w:val="22"/>
          </w:rPr>
          <w:t>графы 2</w:t>
        </w:r>
      </w:hyperlink>
      <w:r w:rsidR="001B692B" w:rsidRPr="00C46B71">
        <w:rPr>
          <w:rFonts w:ascii="Arial" w:hAnsi="Arial" w:cs="Arial"/>
          <w:sz w:val="22"/>
          <w:szCs w:val="22"/>
        </w:rPr>
        <w:t xml:space="preserve"> Перечня;</w:t>
      </w:r>
    </w:p>
    <w:p w:rsidR="001B692B" w:rsidRPr="00C46B71" w:rsidRDefault="00463936" w:rsidP="001B692B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hyperlink r:id="rId9" w:history="1">
        <w:r w:rsidR="001B692B" w:rsidRPr="00C46B71">
          <w:rPr>
            <w:rFonts w:ascii="Arial" w:hAnsi="Arial" w:cs="Arial"/>
            <w:sz w:val="22"/>
            <w:szCs w:val="22"/>
          </w:rPr>
          <w:t>пунктом 4 графы 2</w:t>
        </w:r>
      </w:hyperlink>
      <w:r w:rsidR="001B692B">
        <w:rPr>
          <w:rFonts w:ascii="Arial" w:hAnsi="Arial" w:cs="Arial"/>
          <w:sz w:val="22"/>
          <w:szCs w:val="22"/>
        </w:rPr>
        <w:t xml:space="preserve"> Перечня - не позднее тридцати</w:t>
      </w:r>
      <w:r w:rsidR="001B692B" w:rsidRPr="00C46B71">
        <w:rPr>
          <w:rFonts w:ascii="Arial" w:hAnsi="Arial" w:cs="Arial"/>
          <w:sz w:val="22"/>
          <w:szCs w:val="22"/>
        </w:rPr>
        <w:t xml:space="preserve"> рабочих дней, следующих за днем заключения муниципального контракта, договора, указанных в данном пункте </w:t>
      </w:r>
      <w:hyperlink w:anchor="P546" w:history="1">
        <w:r w:rsidR="001B692B" w:rsidRPr="00C46B71">
          <w:rPr>
            <w:rFonts w:ascii="Arial" w:hAnsi="Arial" w:cs="Arial"/>
            <w:sz w:val="22"/>
            <w:szCs w:val="22"/>
          </w:rPr>
          <w:t>графы 2</w:t>
        </w:r>
      </w:hyperlink>
      <w:r w:rsidR="001B692B" w:rsidRPr="00C46B71">
        <w:rPr>
          <w:rFonts w:ascii="Arial" w:hAnsi="Arial" w:cs="Arial"/>
          <w:sz w:val="22"/>
          <w:szCs w:val="22"/>
        </w:rPr>
        <w:t xml:space="preserve"> Перечня;</w:t>
      </w:r>
    </w:p>
    <w:p w:rsidR="001B692B" w:rsidRPr="00C46B71" w:rsidRDefault="001B692B" w:rsidP="001B692B">
      <w:pPr>
        <w:pStyle w:val="ConsPlusNormal"/>
        <w:spacing w:before="240"/>
        <w:ind w:firstLine="539"/>
        <w:jc w:val="both"/>
        <w:rPr>
          <w:rFonts w:ascii="Arial" w:hAnsi="Arial" w:cs="Arial"/>
          <w:sz w:val="22"/>
          <w:szCs w:val="22"/>
        </w:rPr>
      </w:pPr>
    </w:p>
    <w:p w:rsidR="001B692B" w:rsidRPr="00C46B71" w:rsidRDefault="00463936" w:rsidP="001B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2"/>
        </w:rPr>
      </w:pPr>
      <w:hyperlink w:anchor="P583" w:history="1">
        <w:r w:rsidR="001B692B" w:rsidRPr="00C46B71">
          <w:rPr>
            <w:rFonts w:ascii="Arial" w:hAnsi="Arial" w:cs="Arial"/>
            <w:sz w:val="22"/>
          </w:rPr>
          <w:t xml:space="preserve">пунктами </w:t>
        </w:r>
      </w:hyperlink>
      <w:r w:rsidR="001B692B" w:rsidRPr="00C46B71">
        <w:rPr>
          <w:rFonts w:ascii="Arial" w:hAnsi="Arial" w:cs="Arial"/>
          <w:sz w:val="22"/>
        </w:rPr>
        <w:t xml:space="preserve">5 - </w:t>
      </w:r>
      <w:hyperlink w:anchor="P623" w:history="1">
        <w:r w:rsidR="001B692B" w:rsidRPr="00C46B71">
          <w:rPr>
            <w:rFonts w:ascii="Arial" w:hAnsi="Arial" w:cs="Arial"/>
            <w:sz w:val="22"/>
          </w:rPr>
          <w:t>10 графы 2</w:t>
        </w:r>
      </w:hyperlink>
      <w:r w:rsidR="001B692B">
        <w:rPr>
          <w:rFonts w:ascii="Arial" w:hAnsi="Arial" w:cs="Arial"/>
          <w:sz w:val="22"/>
        </w:rPr>
        <w:t xml:space="preserve"> Перечня – не позднее тридцати</w:t>
      </w:r>
      <w:r w:rsidR="001B692B" w:rsidRPr="00C46B71">
        <w:rPr>
          <w:rFonts w:ascii="Arial" w:hAnsi="Arial" w:cs="Arial"/>
          <w:sz w:val="22"/>
        </w:rPr>
        <w:t xml:space="preserve"> рабочих дней со дня заключения соглашения о предоставлении субсидии юридическому лицу, соглашения о предоставлении межбюджетного трансферта,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обязательства, возникшего на основании нормативного правового акта о предоставлении субсидии юридическому лицу, нормативного правового акта о предоставлении межбюджетного трансферта</w:t>
      </w:r>
    </w:p>
    <w:p w:rsidR="001B692B" w:rsidRPr="00C46B71" w:rsidRDefault="00463936" w:rsidP="001B692B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hyperlink w:anchor="P633" w:history="1">
        <w:r w:rsidR="001B692B" w:rsidRPr="00C46B71">
          <w:rPr>
            <w:rFonts w:ascii="Arial" w:hAnsi="Arial" w:cs="Arial"/>
            <w:sz w:val="22"/>
            <w:szCs w:val="22"/>
          </w:rPr>
          <w:t>пунктом 11 графы 2</w:t>
        </w:r>
      </w:hyperlink>
      <w:r w:rsidR="001B692B">
        <w:rPr>
          <w:rFonts w:ascii="Arial" w:hAnsi="Arial" w:cs="Arial"/>
          <w:sz w:val="22"/>
          <w:szCs w:val="22"/>
        </w:rPr>
        <w:t xml:space="preserve"> Перечня, - не позднее десяти</w:t>
      </w:r>
      <w:r w:rsidR="001B692B" w:rsidRPr="00C46B71">
        <w:rPr>
          <w:rFonts w:ascii="Arial" w:hAnsi="Arial" w:cs="Arial"/>
          <w:sz w:val="22"/>
          <w:szCs w:val="22"/>
        </w:rPr>
        <w:t xml:space="preserve"> рабочих дней, следующих за днем доведения лимитов бюджетных обязательств на принятие и исполнение получателем средств местного бюджета бюджетных обязательств, возникших на основании распоряжения (приказа)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1B692B" w:rsidRPr="00C46B71" w:rsidRDefault="00463936" w:rsidP="001B692B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hyperlink w:anchor="P639" w:history="1">
        <w:r w:rsidR="001B692B" w:rsidRPr="00C46B71">
          <w:rPr>
            <w:rFonts w:ascii="Arial" w:hAnsi="Arial" w:cs="Arial"/>
            <w:sz w:val="22"/>
            <w:szCs w:val="22"/>
          </w:rPr>
          <w:t>пунктами 12</w:t>
        </w:r>
      </w:hyperlink>
      <w:r w:rsidR="001B692B" w:rsidRPr="00C46B71">
        <w:rPr>
          <w:rFonts w:ascii="Arial" w:hAnsi="Arial" w:cs="Arial"/>
          <w:sz w:val="22"/>
          <w:szCs w:val="22"/>
        </w:rPr>
        <w:t xml:space="preserve"> - </w:t>
      </w:r>
      <w:hyperlink w:anchor="P646" w:history="1">
        <w:r w:rsidR="001B692B" w:rsidRPr="00C46B71">
          <w:rPr>
            <w:rFonts w:ascii="Arial" w:hAnsi="Arial" w:cs="Arial"/>
            <w:sz w:val="22"/>
            <w:szCs w:val="22"/>
          </w:rPr>
          <w:t>13 графы 2</w:t>
        </w:r>
      </w:hyperlink>
      <w:r w:rsidR="001B692B" w:rsidRPr="00C46B71">
        <w:rPr>
          <w:rFonts w:ascii="Arial" w:hAnsi="Arial" w:cs="Arial"/>
          <w:sz w:val="22"/>
          <w:szCs w:val="22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Федерации;</w:t>
      </w:r>
    </w:p>
    <w:p w:rsidR="001B692B" w:rsidRPr="00C46B71" w:rsidRDefault="001B692B" w:rsidP="001B692B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1B692B" w:rsidRPr="00C46B71" w:rsidRDefault="00463936" w:rsidP="001B69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hyperlink w:anchor="P652" w:history="1">
        <w:r w:rsidR="001B692B" w:rsidRPr="00C46B71">
          <w:rPr>
            <w:rFonts w:ascii="Arial" w:hAnsi="Arial" w:cs="Arial"/>
            <w:sz w:val="22"/>
            <w:szCs w:val="22"/>
          </w:rPr>
          <w:t>пунктом 14 графы 2</w:t>
        </w:r>
      </w:hyperlink>
      <w:r w:rsidR="001B692B" w:rsidRPr="00C46B71">
        <w:rPr>
          <w:rFonts w:ascii="Arial" w:hAnsi="Arial" w:cs="Arial"/>
          <w:sz w:val="22"/>
          <w:szCs w:val="22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1B692B" w:rsidRPr="00C46B71">
          <w:rPr>
            <w:rFonts w:ascii="Arial" w:hAnsi="Arial" w:cs="Arial"/>
            <w:sz w:val="22"/>
            <w:szCs w:val="22"/>
          </w:rPr>
          <w:t>абзацами третьим</w:t>
        </w:r>
      </w:hyperlink>
      <w:r w:rsidR="001B692B" w:rsidRPr="00C46B71">
        <w:rPr>
          <w:rFonts w:ascii="Arial" w:hAnsi="Arial" w:cs="Arial"/>
          <w:sz w:val="22"/>
          <w:szCs w:val="22"/>
        </w:rPr>
        <w:t xml:space="preserve"> - </w:t>
      </w:r>
      <w:hyperlink w:anchor="P168" w:history="1">
        <w:r w:rsidR="001B692B" w:rsidRPr="00C46B71">
          <w:rPr>
            <w:rFonts w:ascii="Arial" w:hAnsi="Arial" w:cs="Arial"/>
            <w:sz w:val="22"/>
            <w:szCs w:val="22"/>
          </w:rPr>
          <w:t>седьмым пункта 2</w:t>
        </w:r>
      </w:hyperlink>
      <w:r w:rsidR="001B692B" w:rsidRPr="00C46B71">
        <w:rPr>
          <w:rFonts w:ascii="Arial" w:hAnsi="Arial" w:cs="Arial"/>
          <w:sz w:val="22"/>
          <w:szCs w:val="22"/>
        </w:rPr>
        <w:t>0 нас</w:t>
      </w:r>
      <w:r w:rsidR="001B692B">
        <w:rPr>
          <w:rFonts w:ascii="Arial" w:hAnsi="Arial" w:cs="Arial"/>
          <w:sz w:val="22"/>
          <w:szCs w:val="22"/>
        </w:rPr>
        <w:t>тоящего Порядка, не позднее десяти</w:t>
      </w:r>
      <w:r w:rsidR="001B692B" w:rsidRPr="00C46B71">
        <w:rPr>
          <w:rFonts w:ascii="Arial" w:hAnsi="Arial" w:cs="Arial"/>
          <w:sz w:val="22"/>
          <w:szCs w:val="22"/>
        </w:rPr>
        <w:t xml:space="preserve"> рабочих дней со дня поступления документа-основания получателю средств местного бюджета для оплаты.</w:t>
      </w:r>
    </w:p>
    <w:p w:rsidR="001B692B" w:rsidRDefault="001B692B" w:rsidP="001B692B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C46B71">
        <w:rPr>
          <w:rFonts w:ascii="Arial" w:hAnsi="Arial" w:cs="Arial"/>
          <w:sz w:val="22"/>
          <w:szCs w:val="22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C46B71">
          <w:rPr>
            <w:rFonts w:ascii="Arial" w:hAnsi="Arial" w:cs="Arial"/>
            <w:sz w:val="22"/>
            <w:szCs w:val="22"/>
          </w:rPr>
          <w:t>пунктом 11 графы 2</w:t>
        </w:r>
      </w:hyperlink>
      <w:r w:rsidRPr="00C46B71">
        <w:rPr>
          <w:rFonts w:ascii="Arial" w:hAnsi="Arial" w:cs="Arial"/>
          <w:sz w:val="22"/>
          <w:szCs w:val="22"/>
        </w:rPr>
        <w:t xml:space="preserve"> Перечня, копия указанного документа-основания в орган Федерального казначейства не представляется.</w:t>
      </w:r>
    </w:p>
    <w:p w:rsidR="00D61D7C" w:rsidRDefault="00D61D7C" w:rsidP="00D61D7C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bookmarkStart w:id="1" w:name="P21"/>
      <w:bookmarkEnd w:id="1"/>
      <w:r>
        <w:rPr>
          <w:rFonts w:ascii="Arial" w:hAnsi="Arial" w:cs="Arial"/>
          <w:sz w:val="22"/>
          <w:szCs w:val="22"/>
        </w:rPr>
        <w:t xml:space="preserve">2. Настоящее </w:t>
      </w:r>
      <w:proofErr w:type="gramStart"/>
      <w:r>
        <w:rPr>
          <w:rFonts w:ascii="Arial" w:hAnsi="Arial" w:cs="Arial"/>
          <w:sz w:val="22"/>
          <w:szCs w:val="22"/>
        </w:rPr>
        <w:t>постановление</w:t>
      </w:r>
      <w:r w:rsidR="00175973">
        <w:rPr>
          <w:rFonts w:ascii="Arial" w:hAnsi="Arial" w:cs="Arial"/>
          <w:sz w:val="22"/>
          <w:szCs w:val="22"/>
        </w:rPr>
        <w:t xml:space="preserve">  вступает</w:t>
      </w:r>
      <w:proofErr w:type="gramEnd"/>
      <w:r w:rsidR="00175973">
        <w:rPr>
          <w:rFonts w:ascii="Arial" w:hAnsi="Arial" w:cs="Arial"/>
          <w:sz w:val="22"/>
          <w:szCs w:val="22"/>
        </w:rPr>
        <w:t xml:space="preserve"> в законную силу со дня его подписания</w:t>
      </w:r>
      <w:r w:rsidR="001B692B">
        <w:rPr>
          <w:rFonts w:ascii="Arial" w:hAnsi="Arial" w:cs="Arial"/>
          <w:sz w:val="22"/>
          <w:szCs w:val="22"/>
        </w:rPr>
        <w:t>,</w:t>
      </w:r>
      <w:r w:rsidR="001B692B" w:rsidRPr="001B692B">
        <w:rPr>
          <w:rFonts w:ascii="Arial" w:hAnsi="Arial" w:cs="Arial"/>
          <w:sz w:val="22"/>
          <w:szCs w:val="22"/>
        </w:rPr>
        <w:t xml:space="preserve"> </w:t>
      </w:r>
      <w:r w:rsidR="001B692B">
        <w:rPr>
          <w:rFonts w:ascii="Arial" w:hAnsi="Arial" w:cs="Arial"/>
          <w:sz w:val="22"/>
          <w:szCs w:val="22"/>
        </w:rPr>
        <w:t>распространяет свое действие с 01 января 2023 г</w:t>
      </w:r>
      <w:r w:rsidR="00175973">
        <w:rPr>
          <w:rFonts w:ascii="Arial" w:hAnsi="Arial" w:cs="Arial"/>
          <w:sz w:val="22"/>
          <w:szCs w:val="22"/>
        </w:rPr>
        <w:t xml:space="preserve"> и подлежит официальному обнародованию и размещению;</w:t>
      </w:r>
    </w:p>
    <w:p w:rsidR="00175973" w:rsidRDefault="00175973" w:rsidP="00D61D7C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3.Контроль за исполнением данного постановления оставляю за собой.</w:t>
      </w:r>
    </w:p>
    <w:p w:rsidR="00D61D7C" w:rsidRDefault="00D61D7C" w:rsidP="00D61D7C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</w:t>
      </w:r>
      <w:proofErr w:type="spellStart"/>
      <w:r>
        <w:rPr>
          <w:rFonts w:ascii="Arial" w:hAnsi="Arial" w:cs="Arial"/>
          <w:sz w:val="22"/>
          <w:szCs w:val="22"/>
        </w:rPr>
        <w:t>Старополтавского</w:t>
      </w:r>
      <w:proofErr w:type="spellEnd"/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сельского </w:t>
      </w:r>
      <w:proofErr w:type="gramStart"/>
      <w:r>
        <w:rPr>
          <w:rFonts w:ascii="Arial" w:hAnsi="Arial" w:cs="Arial"/>
          <w:sz w:val="22"/>
          <w:szCs w:val="22"/>
        </w:rPr>
        <w:t xml:space="preserve">поселения: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И.А.Штаймнец</w:t>
      </w:r>
      <w:proofErr w:type="spellEnd"/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61D7C" w:rsidRDefault="00D61D7C" w:rsidP="00D61D7C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244ED" w:rsidRDefault="005244ED"/>
    <w:sectPr w:rsidR="0052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3FC1"/>
    <w:multiLevelType w:val="hybridMultilevel"/>
    <w:tmpl w:val="ECC61F0A"/>
    <w:lvl w:ilvl="0" w:tplc="A5648B7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D"/>
    <w:rsid w:val="00115E4E"/>
    <w:rsid w:val="00175973"/>
    <w:rsid w:val="001B692B"/>
    <w:rsid w:val="001D3E7D"/>
    <w:rsid w:val="00463936"/>
    <w:rsid w:val="005244ED"/>
    <w:rsid w:val="00640042"/>
    <w:rsid w:val="00D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D8FD-194B-4572-A277-BF4290A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7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61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4B1C5468B09A6F080F4E484424D4BA1BB737817F6E83BFE81AADBC204CBC203348FBE8B36FB690AF89CAEBB42580888CBB0C9B5DB6D08x7Q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4B1C5468B09A6F080F4E484424D4BA1B4797217F2E83BFE81AADBC204CBC203348FBB8237F9665CA28CAAF2175D1681D4AFCAABDBx6Q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A4B1C5468B09A6F080F4E484424D4BA1B4797217F2E83BFE81AADBC204CBC203348FBB8F37FE665CA28CAAF2175D1681D4AFCAABDBx6Q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A4B1C5468B09A6F080F4E484424D4BA1B4797217F2E83BFE81AADBC204CBC203348FBC8D33FE665CA28CAAF2175D1681D4AFCAABDBx6Q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07DFCEE17989EB42D61C1289F4D114CD4C1FB162BBB6795A67E5756CA975FFB7B35AF23837D86A5A23A946CC87D2EBD63122D8A09E0250E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dc:description/>
  <cp:lastModifiedBy>Гл. бухгалтер</cp:lastModifiedBy>
  <cp:revision>4</cp:revision>
  <cp:lastPrinted>2023-06-23T10:43:00Z</cp:lastPrinted>
  <dcterms:created xsi:type="dcterms:W3CDTF">2023-06-23T07:53:00Z</dcterms:created>
  <dcterms:modified xsi:type="dcterms:W3CDTF">2023-06-23T10:44:00Z</dcterms:modified>
</cp:coreProperties>
</file>